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342E4" w14:textId="77777777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b/>
          <w:kern w:val="2"/>
        </w:rPr>
      </w:pPr>
      <w:bookmarkStart w:id="0" w:name="_GoBack"/>
      <w:bookmarkEnd w:id="0"/>
      <w:r w:rsidRPr="009A651A">
        <w:rPr>
          <w:rFonts w:asciiTheme="minorHAnsi" w:hAnsiTheme="minorHAnsi" w:cstheme="minorHAnsi"/>
          <w:b/>
          <w:kern w:val="2"/>
        </w:rPr>
        <w:t>Attending Registered Nurse</w:t>
      </w:r>
    </w:p>
    <w:p w14:paraId="5B19F513" w14:textId="77777777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Meeting Minutes</w:t>
      </w:r>
    </w:p>
    <w:p w14:paraId="0DDBC85A" w14:textId="42AB8C65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 xml:space="preserve">Wednesday </w:t>
      </w:r>
      <w:r w:rsidR="0099597E">
        <w:rPr>
          <w:rFonts w:asciiTheme="minorHAnsi" w:hAnsiTheme="minorHAnsi" w:cstheme="minorHAnsi"/>
          <w:kern w:val="2"/>
        </w:rPr>
        <w:t>July 7,</w:t>
      </w:r>
      <w:r w:rsidR="00693C93" w:rsidRPr="009A651A">
        <w:rPr>
          <w:rFonts w:asciiTheme="minorHAnsi" w:hAnsiTheme="minorHAnsi" w:cstheme="minorHAnsi"/>
          <w:kern w:val="2"/>
        </w:rPr>
        <w:t xml:space="preserve"> 202</w:t>
      </w:r>
      <w:r w:rsidR="00127A99">
        <w:rPr>
          <w:rFonts w:asciiTheme="minorHAnsi" w:hAnsiTheme="minorHAnsi" w:cstheme="minorHAnsi"/>
          <w:kern w:val="2"/>
        </w:rPr>
        <w:t>1</w:t>
      </w:r>
    </w:p>
    <w:p w14:paraId="43A1CE21" w14:textId="77777777" w:rsidR="009E0790" w:rsidRPr="009A651A" w:rsidRDefault="009E0790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12:00 – 1:00PM</w:t>
      </w:r>
    </w:p>
    <w:p w14:paraId="316DB2FD" w14:textId="514097C4" w:rsidR="009E0790" w:rsidRPr="009A651A" w:rsidRDefault="00D25626" w:rsidP="009E0790">
      <w:pPr>
        <w:spacing w:line="100" w:lineRule="atLeast"/>
        <w:jc w:val="center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kern w:val="2"/>
        </w:rPr>
        <w:t>Zoom</w:t>
      </w:r>
    </w:p>
    <w:p w14:paraId="6B06EE39" w14:textId="03EDE50A" w:rsidR="00693C93" w:rsidRPr="009A651A" w:rsidRDefault="00693C93" w:rsidP="009E0790">
      <w:pPr>
        <w:spacing w:line="100" w:lineRule="atLeast"/>
        <w:rPr>
          <w:rFonts w:asciiTheme="minorHAnsi" w:hAnsiTheme="minorHAnsi" w:cstheme="minorHAnsi"/>
          <w:b/>
          <w:kern w:val="2"/>
        </w:rPr>
      </w:pPr>
    </w:p>
    <w:p w14:paraId="09526048" w14:textId="5461EB35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Presiding: </w:t>
      </w:r>
      <w:r w:rsidR="00D25626" w:rsidRPr="009A651A">
        <w:rPr>
          <w:rFonts w:asciiTheme="minorHAnsi" w:hAnsiTheme="minorHAnsi" w:cstheme="minorHAnsi"/>
          <w:kern w:val="2"/>
        </w:rPr>
        <w:t>Liz Mover</w:t>
      </w:r>
      <w:r w:rsidRPr="009A651A">
        <w:rPr>
          <w:rFonts w:asciiTheme="minorHAnsi" w:hAnsiTheme="minorHAnsi" w:cstheme="minorHAnsi"/>
          <w:kern w:val="2"/>
        </w:rPr>
        <w:t xml:space="preserve">, </w:t>
      </w:r>
      <w:r w:rsidR="00F62B6E" w:rsidRPr="009A651A">
        <w:rPr>
          <w:rFonts w:asciiTheme="minorHAnsi" w:hAnsiTheme="minorHAnsi" w:cstheme="minorHAnsi"/>
          <w:kern w:val="2"/>
        </w:rPr>
        <w:t>Christina Alexander</w:t>
      </w:r>
    </w:p>
    <w:p w14:paraId="3A9466FE" w14:textId="721FA4FE" w:rsidR="003F6DB8" w:rsidRPr="009A651A" w:rsidRDefault="003F6DB8" w:rsidP="009E0790">
      <w:pPr>
        <w:spacing w:line="100" w:lineRule="atLeast"/>
        <w:rPr>
          <w:rFonts w:asciiTheme="minorHAnsi" w:hAnsiTheme="minorHAnsi" w:cstheme="minorHAnsi"/>
          <w:kern w:val="2"/>
        </w:rPr>
      </w:pPr>
      <w:r w:rsidRPr="009A651A">
        <w:rPr>
          <w:rFonts w:asciiTheme="minorHAnsi" w:hAnsiTheme="minorHAnsi" w:cstheme="minorHAnsi"/>
          <w:b/>
          <w:kern w:val="2"/>
        </w:rPr>
        <w:t xml:space="preserve">Coach: </w:t>
      </w:r>
      <w:r w:rsidRPr="009A651A">
        <w:rPr>
          <w:rFonts w:asciiTheme="minorHAnsi" w:hAnsiTheme="minorHAnsi" w:cstheme="minorHAnsi"/>
          <w:kern w:val="2"/>
        </w:rPr>
        <w:t>Gino Chisari</w:t>
      </w:r>
    </w:p>
    <w:p w14:paraId="38444FD9" w14:textId="77777777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</w:p>
    <w:p w14:paraId="2FB7F952" w14:textId="77777777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</w:p>
    <w:p w14:paraId="3FE48F30" w14:textId="77777777" w:rsidR="009E0790" w:rsidRPr="009A651A" w:rsidRDefault="009E0790" w:rsidP="009E0790">
      <w:pPr>
        <w:spacing w:line="100" w:lineRule="atLeast"/>
        <w:rPr>
          <w:rFonts w:asciiTheme="minorHAnsi" w:hAnsiTheme="minorHAnsi" w:cstheme="minorHAnsi"/>
          <w:kern w:val="2"/>
        </w:rPr>
      </w:pPr>
    </w:p>
    <w:tbl>
      <w:tblPr>
        <w:tblW w:w="10813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2430"/>
        <w:gridCol w:w="4761"/>
        <w:gridCol w:w="3622"/>
      </w:tblGrid>
      <w:tr w:rsidR="009E0790" w:rsidRPr="009A651A" w14:paraId="7CD3B0A4" w14:textId="77777777" w:rsidTr="00532570">
        <w:trPr>
          <w:trHeight w:val="346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55FA75" w14:textId="77777777" w:rsidR="009E0790" w:rsidRPr="008D33F2" w:rsidRDefault="009E0790" w:rsidP="006C0579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8D33F2">
              <w:rPr>
                <w:rFonts w:asciiTheme="minorHAnsi" w:hAnsiTheme="minorHAnsi" w:cstheme="minorHAnsi"/>
                <w:kern w:val="2"/>
              </w:rPr>
              <w:t>Agenda Item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3762210" w14:textId="77777777" w:rsidR="009E0790" w:rsidRPr="008D33F2" w:rsidRDefault="009E0790" w:rsidP="006C0579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8D33F2">
              <w:rPr>
                <w:rFonts w:asciiTheme="minorHAnsi" w:hAnsiTheme="minorHAnsi" w:cstheme="minorHAnsi"/>
                <w:kern w:val="2"/>
              </w:rPr>
              <w:t>Discussion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6058532" w14:textId="77777777" w:rsidR="009E0790" w:rsidRPr="009A651A" w:rsidRDefault="009E0790" w:rsidP="006C0579">
            <w:pPr>
              <w:spacing w:line="100" w:lineRule="atLeast"/>
              <w:jc w:val="center"/>
              <w:rPr>
                <w:rFonts w:asciiTheme="minorHAnsi" w:hAnsiTheme="minorHAnsi" w:cstheme="minorHAnsi"/>
                <w:kern w:val="2"/>
              </w:rPr>
            </w:pPr>
            <w:r w:rsidRPr="009A651A">
              <w:rPr>
                <w:rFonts w:asciiTheme="minorHAnsi" w:hAnsiTheme="minorHAnsi" w:cstheme="minorHAnsi"/>
                <w:kern w:val="2"/>
              </w:rPr>
              <w:t>Action</w:t>
            </w:r>
          </w:p>
        </w:tc>
      </w:tr>
      <w:tr w:rsidR="009E0790" w:rsidRPr="007E228C" w14:paraId="0ED67F28" w14:textId="77777777" w:rsidTr="00532570">
        <w:trPr>
          <w:trHeight w:val="106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C8FD8" w14:textId="77777777" w:rsidR="009E0790" w:rsidRPr="008D33F2" w:rsidRDefault="009E0790" w:rsidP="006C0579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8D33F2">
              <w:rPr>
                <w:rFonts w:asciiTheme="minorHAnsi" w:hAnsiTheme="minorHAnsi" w:cstheme="minorHAnsi"/>
                <w:kern w:val="2"/>
                <w:sz w:val="22"/>
                <w:szCs w:val="22"/>
              </w:rPr>
              <w:t>Welcome/Introduction to New/Returning ARNs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72C82" w14:textId="0C4730D1" w:rsidR="009E0790" w:rsidRPr="008D33F2" w:rsidRDefault="00F62B6E" w:rsidP="006C0579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8D33F2">
              <w:rPr>
                <w:rFonts w:asciiTheme="minorHAnsi" w:hAnsiTheme="minorHAnsi" w:cstheme="minorHAnsi"/>
                <w:kern w:val="2"/>
                <w:sz w:val="22"/>
                <w:szCs w:val="22"/>
              </w:rPr>
              <w:t>Christina</w:t>
            </w:r>
            <w:r w:rsidR="00D25626" w:rsidRPr="008D33F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and Liz</w:t>
            </w:r>
            <w:r w:rsidR="009E0790" w:rsidRPr="008D33F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called the meeting to order at 12:00PM with</w:t>
            </w:r>
            <w:r w:rsidR="00693C93" w:rsidRPr="008D33F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</w:t>
            </w:r>
            <w:r w:rsidR="0099597E">
              <w:rPr>
                <w:rFonts w:asciiTheme="minorHAnsi" w:hAnsiTheme="minorHAnsi" w:cstheme="minorHAnsi"/>
                <w:kern w:val="2"/>
                <w:sz w:val="22"/>
                <w:szCs w:val="22"/>
              </w:rPr>
              <w:t>14</w:t>
            </w:r>
            <w:r w:rsidR="00BD2673" w:rsidRPr="008D33F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</w:t>
            </w:r>
            <w:r w:rsidR="009E0790" w:rsidRPr="008D33F2">
              <w:rPr>
                <w:rFonts w:asciiTheme="minorHAnsi" w:hAnsiTheme="minorHAnsi" w:cstheme="minorHAnsi"/>
                <w:kern w:val="2"/>
                <w:sz w:val="22"/>
                <w:szCs w:val="22"/>
              </w:rPr>
              <w:t>ARNs present</w:t>
            </w:r>
            <w:r w:rsidR="00D25626" w:rsidRPr="008D33F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on </w:t>
            </w:r>
            <w:r w:rsidRPr="008D33F2">
              <w:rPr>
                <w:rFonts w:asciiTheme="minorHAnsi" w:hAnsiTheme="minorHAnsi" w:cstheme="minorHAnsi"/>
                <w:kern w:val="2"/>
                <w:sz w:val="22"/>
                <w:szCs w:val="22"/>
              </w:rPr>
              <w:t>Z</w:t>
            </w:r>
            <w:r w:rsidR="00D25626" w:rsidRPr="008D33F2">
              <w:rPr>
                <w:rFonts w:asciiTheme="minorHAnsi" w:hAnsiTheme="minorHAnsi" w:cstheme="minorHAnsi"/>
                <w:kern w:val="2"/>
                <w:sz w:val="22"/>
                <w:szCs w:val="22"/>
              </w:rPr>
              <w:t>oom</w:t>
            </w:r>
            <w:r w:rsidR="009E0790" w:rsidRPr="008D33F2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. 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3454D" w14:textId="77777777" w:rsidR="009E0790" w:rsidRPr="007E228C" w:rsidRDefault="009E0790" w:rsidP="006C0579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7E228C">
              <w:rPr>
                <w:rFonts w:asciiTheme="minorHAnsi" w:hAnsiTheme="minorHAnsi" w:cstheme="minorHAnsi"/>
                <w:kern w:val="2"/>
                <w:sz w:val="22"/>
                <w:szCs w:val="22"/>
              </w:rPr>
              <w:t>Noted</w:t>
            </w:r>
          </w:p>
        </w:tc>
      </w:tr>
      <w:tr w:rsidR="009E0790" w:rsidRPr="007E228C" w14:paraId="611C9532" w14:textId="77777777" w:rsidTr="00532570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33FA4" w14:textId="15C054FD" w:rsidR="0099597E" w:rsidRPr="0099597E" w:rsidRDefault="0012335A" w:rsidP="00127A99">
            <w:pPr>
              <w:pStyle w:val="NormalWeb"/>
              <w:rPr>
                <w:rFonts w:asciiTheme="minorHAnsi" w:hAnsiTheme="minorHAnsi" w:cstheme="minorHAnsi"/>
                <w:color w:val="000000"/>
              </w:rPr>
            </w:pPr>
            <w:r w:rsidRPr="008D33F2">
              <w:rPr>
                <w:rFonts w:asciiTheme="minorHAnsi" w:hAnsiTheme="minorHAnsi" w:cstheme="minorHAnsi"/>
                <w:color w:val="000000"/>
              </w:rPr>
              <w:t> </w:t>
            </w:r>
            <w:r w:rsidR="0099597E">
              <w:rPr>
                <w:rFonts w:asciiTheme="minorHAnsi" w:hAnsiTheme="minorHAnsi" w:cstheme="minorHAnsi"/>
                <w:color w:val="000000"/>
              </w:rPr>
              <w:t>ARN Portal Update (Marianne Ditomassi, Jess Beaham, Liz Mover, Christina Alexander)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2192D" w14:textId="38000A5F" w:rsidR="008858A4" w:rsidRDefault="008858A4" w:rsidP="0099597E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Marianne, Jess, Gino, and the ARN Co-Chairs met prior to the meeting to discuss what should be included on the ARN portal.</w:t>
            </w:r>
          </w:p>
          <w:p w14:paraId="749AAEC2" w14:textId="31B80466" w:rsidR="00273C0E" w:rsidRDefault="00273C0E" w:rsidP="0099597E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 xml:space="preserve">The ARN Portal will be a collection of ARN resources and comprehensive list of links to top ARN resources. </w:t>
            </w:r>
          </w:p>
          <w:p w14:paraId="1F0A7507" w14:textId="2CD32946" w:rsidR="00992CCC" w:rsidRPr="00273C0E" w:rsidRDefault="00992CCC" w:rsidP="00273C0E">
            <w:pPr>
              <w:pStyle w:val="ListParagraph"/>
              <w:numPr>
                <w:ilvl w:val="0"/>
                <w:numId w:val="10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ARNs brainstormed what they would find helpful to be included on the portal (</w:t>
            </w:r>
            <w:r w:rsidR="00273C0E">
              <w:rPr>
                <w:rFonts w:asciiTheme="minorHAnsi" w:hAnsiTheme="minorHAnsi" w:cstheme="minorHAnsi"/>
                <w:kern w:val="2"/>
              </w:rPr>
              <w:t xml:space="preserve">monthly ARN spotlight, library of meeting minutes, </w:t>
            </w:r>
            <w:r>
              <w:rPr>
                <w:rFonts w:asciiTheme="minorHAnsi" w:hAnsiTheme="minorHAnsi" w:cstheme="minorHAnsi"/>
                <w:kern w:val="2"/>
              </w:rPr>
              <w:t>best practices, support group information, health care proxies, communication boards, top education topics, common barriers to discharge,</w:t>
            </w:r>
            <w:r w:rsidR="00A25908">
              <w:rPr>
                <w:rFonts w:asciiTheme="minorHAnsi" w:hAnsiTheme="minorHAnsi" w:cstheme="minorHAnsi"/>
                <w:kern w:val="2"/>
              </w:rPr>
              <w:t xml:space="preserve"> Child Life resources,</w:t>
            </w:r>
            <w:r>
              <w:rPr>
                <w:rFonts w:asciiTheme="minorHAnsi" w:hAnsiTheme="minorHAnsi" w:cstheme="minorHAnsi"/>
                <w:kern w:val="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kern w:val="2"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>).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F2B2D" w14:textId="77777777" w:rsidR="00096AE5" w:rsidRDefault="009C31B7" w:rsidP="0012335A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 w:rsidRPr="009C31B7">
              <w:rPr>
                <w:rFonts w:asciiTheme="minorHAnsi" w:hAnsiTheme="minorHAnsi" w:cstheme="minorHAnsi"/>
                <w:kern w:val="2"/>
                <w:sz w:val="22"/>
                <w:szCs w:val="22"/>
              </w:rPr>
              <w:t>Marianne, Jess, Gino, and the ARN Co-Chairs</w:t>
            </w: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 will meet </w:t>
            </w:r>
            <w:r w:rsidR="00992CCC">
              <w:rPr>
                <w:rFonts w:asciiTheme="minorHAnsi" w:hAnsiTheme="minorHAnsi" w:cstheme="minorHAnsi"/>
                <w:kern w:val="2"/>
                <w:sz w:val="22"/>
                <w:szCs w:val="22"/>
              </w:rPr>
              <w:t xml:space="preserve">prior to the August meeting. </w:t>
            </w:r>
          </w:p>
          <w:p w14:paraId="2C6B7966" w14:textId="77777777" w:rsidR="00273C0E" w:rsidRDefault="00273C0E" w:rsidP="0012335A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  <w:p w14:paraId="178914DF" w14:textId="77777777" w:rsidR="00273C0E" w:rsidRDefault="00273C0E" w:rsidP="0012335A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Reach out to the Blum Center to present at a future meeting.</w:t>
            </w:r>
          </w:p>
          <w:p w14:paraId="6E4600BE" w14:textId="77777777" w:rsidR="00A25908" w:rsidRDefault="00A25908" w:rsidP="0012335A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</w:p>
          <w:p w14:paraId="6F386236" w14:textId="02FC4C4A" w:rsidR="00A25908" w:rsidRPr="009C31B7" w:rsidRDefault="00A25908" w:rsidP="0012335A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t>Reach out to the Child Life Department to present at a future meeting.</w:t>
            </w:r>
          </w:p>
        </w:tc>
      </w:tr>
      <w:tr w:rsidR="00693C93" w:rsidRPr="007E228C" w14:paraId="2BE2440E" w14:textId="77777777" w:rsidTr="00532570">
        <w:trPr>
          <w:trHeight w:val="1021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F50D" w14:textId="16462DC4" w:rsidR="00693C93" w:rsidRPr="008D33F2" w:rsidRDefault="0099597E" w:rsidP="00840C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</w:rPr>
              <w:t>Open Forum</w:t>
            </w:r>
          </w:p>
        </w:tc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FBA87" w14:textId="42485EB2" w:rsidR="00D94B2D" w:rsidRDefault="0099597E" w:rsidP="00A42FE2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In response to results from the ARN Survey that was conducted</w:t>
            </w:r>
            <w:r w:rsidR="007A334C">
              <w:rPr>
                <w:rFonts w:asciiTheme="minorHAnsi" w:hAnsiTheme="minorHAnsi" w:cstheme="minorHAnsi"/>
                <w:kern w:val="2"/>
              </w:rPr>
              <w:t xml:space="preserve"> in February/March 2021 an open discussion was held. </w:t>
            </w:r>
          </w:p>
          <w:p w14:paraId="6D65A0E3" w14:textId="24076277" w:rsidR="007A334C" w:rsidRDefault="007A334C" w:rsidP="00A42FE2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Units continue to struggle with the restricted visitor policy. Visitors sometimes show up to units without calling first or being on the approved visitor list.</w:t>
            </w:r>
          </w:p>
          <w:p w14:paraId="4A592FD2" w14:textId="61819B80" w:rsidR="00A25908" w:rsidRDefault="00A25908" w:rsidP="00A42FE2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proofErr w:type="spellStart"/>
            <w:r>
              <w:rPr>
                <w:rFonts w:asciiTheme="minorHAnsi" w:hAnsiTheme="minorHAnsi" w:cstheme="minorHAnsi"/>
                <w:kern w:val="2"/>
              </w:rPr>
              <w:t>Yawkey</w:t>
            </w:r>
            <w:proofErr w:type="spellEnd"/>
            <w:r>
              <w:rPr>
                <w:rFonts w:asciiTheme="minorHAnsi" w:hAnsiTheme="minorHAnsi" w:cstheme="minorHAnsi"/>
                <w:kern w:val="2"/>
              </w:rPr>
              <w:t xml:space="preserve"> Family Waiting room has been re-opened. </w:t>
            </w:r>
          </w:p>
          <w:p w14:paraId="7EE148E7" w14:textId="2EF1B2A6" w:rsidR="007A334C" w:rsidRDefault="007A334C" w:rsidP="00A42FE2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Safety Hold policy: Many ARNs hadn’t heard of this new policy yet. Other ARNs did not fully understand the policy.</w:t>
            </w:r>
          </w:p>
          <w:p w14:paraId="095F5E9A" w14:textId="57185C67" w:rsidR="007A334C" w:rsidRDefault="007A334C" w:rsidP="00A42FE2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lastRenderedPageBreak/>
              <w:t xml:space="preserve">An ARN asked what </w:t>
            </w:r>
            <w:r w:rsidR="00273C0E">
              <w:rPr>
                <w:rFonts w:asciiTheme="minorHAnsi" w:hAnsiTheme="minorHAnsi" w:cstheme="minorHAnsi"/>
                <w:kern w:val="2"/>
              </w:rPr>
              <w:t>other units are</w:t>
            </w:r>
            <w:r>
              <w:rPr>
                <w:rFonts w:asciiTheme="minorHAnsi" w:hAnsiTheme="minorHAnsi" w:cstheme="minorHAnsi"/>
                <w:kern w:val="2"/>
              </w:rPr>
              <w:t xml:space="preserve"> doing </w:t>
            </w:r>
            <w:r w:rsidR="004E6376">
              <w:rPr>
                <w:rFonts w:asciiTheme="minorHAnsi" w:hAnsiTheme="minorHAnsi" w:cstheme="minorHAnsi"/>
                <w:kern w:val="2"/>
              </w:rPr>
              <w:t xml:space="preserve">to make pre-11am discharges happen without challenges. Discussed making sure all team members know what the main barriers to discharge are and obtaining prior authorizations for medications before discharge day. </w:t>
            </w:r>
            <w:r w:rsidR="008858A4">
              <w:rPr>
                <w:rFonts w:asciiTheme="minorHAnsi" w:hAnsiTheme="minorHAnsi" w:cstheme="minorHAnsi"/>
                <w:kern w:val="2"/>
              </w:rPr>
              <w:t xml:space="preserve">If a list was created noting all barriers to discharge—is there a place in EPIC that all team members could see the list? </w:t>
            </w:r>
          </w:p>
          <w:p w14:paraId="2254FB79" w14:textId="70B307BC" w:rsidR="008858A4" w:rsidRPr="008D33F2" w:rsidRDefault="008858A4" w:rsidP="00A42FE2">
            <w:pPr>
              <w:pStyle w:val="ListParagraph"/>
              <w:numPr>
                <w:ilvl w:val="0"/>
                <w:numId w:val="9"/>
              </w:numPr>
              <w:spacing w:line="100" w:lineRule="atLeast"/>
              <w:rPr>
                <w:rFonts w:asciiTheme="minorHAnsi" w:hAnsiTheme="minorHAnsi" w:cstheme="minorHAnsi"/>
                <w:kern w:val="2"/>
              </w:rPr>
            </w:pPr>
            <w:r>
              <w:rPr>
                <w:rFonts w:asciiTheme="minorHAnsi" w:hAnsiTheme="minorHAnsi" w:cstheme="minorHAnsi"/>
                <w:kern w:val="2"/>
              </w:rPr>
              <w:t>Some ARNs continue to find challenges with overlapping roles and communication between roles.</w:t>
            </w:r>
          </w:p>
          <w:p w14:paraId="1B30DBE0" w14:textId="629886CF" w:rsidR="00D94B2D" w:rsidRPr="0099597E" w:rsidRDefault="00D94B2D" w:rsidP="0099597E">
            <w:pPr>
              <w:spacing w:line="100" w:lineRule="atLeast"/>
              <w:ind w:left="414"/>
              <w:rPr>
                <w:rFonts w:asciiTheme="minorHAnsi" w:hAnsiTheme="minorHAnsi" w:cstheme="minorHAnsi"/>
                <w:kern w:val="2"/>
              </w:rPr>
            </w:pP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FE649" w14:textId="436AAF10" w:rsidR="00693C93" w:rsidRPr="007E228C" w:rsidRDefault="00BB4407" w:rsidP="00D25626">
            <w:pPr>
              <w:spacing w:line="100" w:lineRule="atLeast"/>
              <w:rPr>
                <w:rFonts w:asciiTheme="minorHAnsi" w:hAnsiTheme="minorHAnsi" w:cs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kern w:val="2"/>
                <w:sz w:val="22"/>
                <w:szCs w:val="22"/>
              </w:rPr>
              <w:lastRenderedPageBreak/>
              <w:t xml:space="preserve">Reach out to Brian French to possibly present the new Safety Hold policy at a future meeting. </w:t>
            </w:r>
          </w:p>
        </w:tc>
      </w:tr>
    </w:tbl>
    <w:p w14:paraId="2A41FC6F" w14:textId="2C193346" w:rsidR="00167702" w:rsidRPr="007E228C" w:rsidRDefault="00167702">
      <w:pPr>
        <w:rPr>
          <w:rFonts w:asciiTheme="minorHAnsi" w:hAnsiTheme="minorHAnsi" w:cstheme="minorHAnsi"/>
          <w:sz w:val="22"/>
          <w:szCs w:val="22"/>
        </w:rPr>
      </w:pPr>
    </w:p>
    <w:sectPr w:rsidR="00167702" w:rsidRPr="007E2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453D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A2047F"/>
    <w:multiLevelType w:val="hybridMultilevel"/>
    <w:tmpl w:val="4F88AA6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4495B31"/>
    <w:multiLevelType w:val="hybridMultilevel"/>
    <w:tmpl w:val="71EE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20248"/>
    <w:multiLevelType w:val="hybridMultilevel"/>
    <w:tmpl w:val="7D82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6739B"/>
    <w:multiLevelType w:val="hybridMultilevel"/>
    <w:tmpl w:val="B2F26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2B24FD"/>
    <w:multiLevelType w:val="hybridMultilevel"/>
    <w:tmpl w:val="639AA5F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6BDB05DF"/>
    <w:multiLevelType w:val="hybridMultilevel"/>
    <w:tmpl w:val="D340C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C4E14"/>
    <w:multiLevelType w:val="hybridMultilevel"/>
    <w:tmpl w:val="8FB6B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3D6E16"/>
    <w:multiLevelType w:val="hybridMultilevel"/>
    <w:tmpl w:val="DDACC8E6"/>
    <w:lvl w:ilvl="0" w:tplc="D8B42A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790"/>
    <w:rsid w:val="00014FE5"/>
    <w:rsid w:val="00061581"/>
    <w:rsid w:val="00096AE5"/>
    <w:rsid w:val="000C4C45"/>
    <w:rsid w:val="0012335A"/>
    <w:rsid w:val="00127A99"/>
    <w:rsid w:val="00167702"/>
    <w:rsid w:val="001A31EA"/>
    <w:rsid w:val="001E3593"/>
    <w:rsid w:val="002202CB"/>
    <w:rsid w:val="00231E5E"/>
    <w:rsid w:val="00273C0E"/>
    <w:rsid w:val="003026CD"/>
    <w:rsid w:val="003872FF"/>
    <w:rsid w:val="003B54E1"/>
    <w:rsid w:val="003B7320"/>
    <w:rsid w:val="003F6DB8"/>
    <w:rsid w:val="00406FC4"/>
    <w:rsid w:val="004E6376"/>
    <w:rsid w:val="004F595B"/>
    <w:rsid w:val="00532570"/>
    <w:rsid w:val="00562CB3"/>
    <w:rsid w:val="006222D3"/>
    <w:rsid w:val="00670138"/>
    <w:rsid w:val="00693C93"/>
    <w:rsid w:val="006B2CD0"/>
    <w:rsid w:val="006C15FF"/>
    <w:rsid w:val="006E4663"/>
    <w:rsid w:val="00704CEA"/>
    <w:rsid w:val="007969A8"/>
    <w:rsid w:val="007A334C"/>
    <w:rsid w:val="007E228C"/>
    <w:rsid w:val="00840C44"/>
    <w:rsid w:val="00874200"/>
    <w:rsid w:val="00877C5C"/>
    <w:rsid w:val="008858A4"/>
    <w:rsid w:val="008D33F2"/>
    <w:rsid w:val="00932A7F"/>
    <w:rsid w:val="00937A24"/>
    <w:rsid w:val="00961024"/>
    <w:rsid w:val="00992CCC"/>
    <w:rsid w:val="0099597E"/>
    <w:rsid w:val="009A651A"/>
    <w:rsid w:val="009B106D"/>
    <w:rsid w:val="009B1E7A"/>
    <w:rsid w:val="009C31B7"/>
    <w:rsid w:val="009E0790"/>
    <w:rsid w:val="009F4D11"/>
    <w:rsid w:val="00A25908"/>
    <w:rsid w:val="00A42FE2"/>
    <w:rsid w:val="00AB3784"/>
    <w:rsid w:val="00AB4F84"/>
    <w:rsid w:val="00AD572A"/>
    <w:rsid w:val="00BB4407"/>
    <w:rsid w:val="00BD2673"/>
    <w:rsid w:val="00BE60B3"/>
    <w:rsid w:val="00C515CB"/>
    <w:rsid w:val="00C8218D"/>
    <w:rsid w:val="00C97A61"/>
    <w:rsid w:val="00CE7BED"/>
    <w:rsid w:val="00CF3E37"/>
    <w:rsid w:val="00D0051C"/>
    <w:rsid w:val="00D25626"/>
    <w:rsid w:val="00D94B2D"/>
    <w:rsid w:val="00E35530"/>
    <w:rsid w:val="00EC1487"/>
    <w:rsid w:val="00F54498"/>
    <w:rsid w:val="00F62B6E"/>
    <w:rsid w:val="00F72B42"/>
    <w:rsid w:val="00FB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ED127"/>
  <w15:chartTrackingRefBased/>
  <w15:docId w15:val="{6B3AB3B0-C7CB-4381-BD24-BE1C339C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790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079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93C93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693C93"/>
    <w:pPr>
      <w:widowControl/>
      <w:suppressAutoHyphens w:val="0"/>
      <w:ind w:left="720"/>
    </w:pPr>
    <w:rPr>
      <w:rFonts w:ascii="Calibri" w:eastAsiaTheme="minorHAnsi" w:hAnsi="Calibri" w:cs="Times New Roman"/>
      <w:kern w:val="0"/>
      <w:sz w:val="22"/>
      <w:szCs w:val="22"/>
      <w:lang w:eastAsia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15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5C3F8B8433A4D83C55D08645D476F" ma:contentTypeVersion="7" ma:contentTypeDescription="Create a new document." ma:contentTypeScope="" ma:versionID="a7db0178fd772ee48dc66d1185bed54c">
  <xsd:schema xmlns:xsd="http://www.w3.org/2001/XMLSchema" xmlns:xs="http://www.w3.org/2001/XMLSchema" xmlns:p="http://schemas.microsoft.com/office/2006/metadata/properties" xmlns:ns3="6d9940e8-30f1-4639-9b15-2e0ec58c85d9" xmlns:ns4="b39a5e23-c900-4a9f-961b-c8cbfc6c2467" targetNamespace="http://schemas.microsoft.com/office/2006/metadata/properties" ma:root="true" ma:fieldsID="2af2333402d488f43e2b77ad8499a8d1" ns3:_="" ns4:_="">
    <xsd:import namespace="6d9940e8-30f1-4639-9b15-2e0ec58c85d9"/>
    <xsd:import namespace="b39a5e23-c900-4a9f-961b-c8cbfc6c24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940e8-30f1-4639-9b15-2e0ec58c85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e23-c900-4a9f-961b-c8cbfc6c2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EE151D-96AF-43E9-9C15-C335D1F9A2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08A9C4-56EA-4BB4-A537-C80C2E94DE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D62C4C-561E-4494-B1B1-4924EEA60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9940e8-30f1-4639-9b15-2e0ec58c85d9"/>
    <ds:schemaRef ds:uri="b39a5e23-c900-4a9f-961b-c8cbfc6c2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Mover, Elizabeth Ann,R.N.</dc:creator>
  <cp:keywords/>
  <dc:description/>
  <cp:lastModifiedBy>Beaham, Jess E.</cp:lastModifiedBy>
  <cp:revision>2</cp:revision>
  <dcterms:created xsi:type="dcterms:W3CDTF">2021-08-24T13:31:00Z</dcterms:created>
  <dcterms:modified xsi:type="dcterms:W3CDTF">2021-08-24T13:31:00Z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0x0101005935C3F8B8433A4D83C55D08645D476F</vt:lpwstr>
  </property>
  <property fmtid="{D5CDD505-2E9C-101B-9397-08002B2CF9AE}" pid="3" name="_DocHome">
    <vt:i4>-1034193557</vt:i4>
  </property>
</Properties>
</file>