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BAC7" w14:textId="62AFFB4B" w:rsidR="00710301" w:rsidRDefault="00DB4853" w:rsidP="00174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65845835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Original Research </w:t>
      </w:r>
      <w:r w:rsidR="00174FF9" w:rsidRPr="00174FF9">
        <w:rPr>
          <w:rFonts w:ascii="Times New Roman" w:hAnsi="Times New Roman" w:cs="Times New Roman"/>
          <w:b/>
          <w:sz w:val="24"/>
          <w:szCs w:val="24"/>
          <w:u w:val="single"/>
        </w:rPr>
        <w:t xml:space="preserve">Abstract </w:t>
      </w:r>
      <w:r w:rsidR="00710301">
        <w:rPr>
          <w:rFonts w:ascii="Times New Roman" w:hAnsi="Times New Roman" w:cs="Times New Roman"/>
          <w:b/>
          <w:sz w:val="24"/>
          <w:szCs w:val="24"/>
          <w:u w:val="single"/>
        </w:rPr>
        <w:t>Requirements &amp; Abst</w:t>
      </w:r>
      <w:r w:rsidR="000F5761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710301">
        <w:rPr>
          <w:rFonts w:ascii="Times New Roman" w:hAnsi="Times New Roman" w:cs="Times New Roman"/>
          <w:b/>
          <w:sz w:val="24"/>
          <w:szCs w:val="24"/>
          <w:u w:val="single"/>
        </w:rPr>
        <w:t>act Template</w:t>
      </w:r>
      <w:r w:rsidR="0095302F" w:rsidRPr="00773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02F" w:rsidRPr="0077312D">
        <w:rPr>
          <w:rFonts w:ascii="Times New Roman" w:hAnsi="Times New Roman" w:cs="Times New Roman"/>
          <w:sz w:val="20"/>
          <w:szCs w:val="20"/>
        </w:rPr>
        <w:t xml:space="preserve">Version: </w:t>
      </w:r>
      <w:r w:rsidR="00AD0B19">
        <w:rPr>
          <w:rFonts w:ascii="Times New Roman" w:hAnsi="Times New Roman" w:cs="Times New Roman"/>
          <w:sz w:val="20"/>
          <w:szCs w:val="20"/>
        </w:rPr>
        <w:t>10-19-2022</w:t>
      </w:r>
    </w:p>
    <w:p w14:paraId="1913C33A" w14:textId="51F0786F" w:rsidR="00174FF9" w:rsidRPr="00F20386" w:rsidRDefault="00174FF9" w:rsidP="00F2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0E8">
        <w:rPr>
          <w:rFonts w:ascii="Times New Roman" w:hAnsi="Times New Roman" w:cs="Times New Roman"/>
        </w:rPr>
        <w:t xml:space="preserve">Please review </w:t>
      </w:r>
      <w:r w:rsidR="00710301" w:rsidRPr="009010E8">
        <w:rPr>
          <w:rFonts w:ascii="Times New Roman" w:hAnsi="Times New Roman" w:cs="Times New Roman"/>
        </w:rPr>
        <w:t>the instructions below and input your abstract text into the template at the bottom of the</w:t>
      </w:r>
      <w:r w:rsidR="00032EB5">
        <w:rPr>
          <w:rFonts w:ascii="Times New Roman" w:hAnsi="Times New Roman" w:cs="Times New Roman"/>
        </w:rPr>
        <w:t>se</w:t>
      </w:r>
      <w:r w:rsidR="00710301" w:rsidRPr="009010E8">
        <w:rPr>
          <w:rFonts w:ascii="Times New Roman" w:hAnsi="Times New Roman" w:cs="Times New Roman"/>
        </w:rPr>
        <w:t xml:space="preserve"> </w:t>
      </w:r>
      <w:r w:rsidR="00032EB5">
        <w:rPr>
          <w:rFonts w:ascii="Times New Roman" w:hAnsi="Times New Roman" w:cs="Times New Roman"/>
        </w:rPr>
        <w:t>instructions</w:t>
      </w:r>
      <w:r w:rsidR="00710301" w:rsidRPr="009010E8">
        <w:rPr>
          <w:rFonts w:ascii="Times New Roman" w:hAnsi="Times New Roman" w:cs="Times New Roman"/>
        </w:rPr>
        <w:t xml:space="preserve"> Please upload this entire</w:t>
      </w:r>
      <w:r w:rsidR="00710301" w:rsidRPr="009010E8">
        <w:rPr>
          <w:rFonts w:ascii="Times New Roman" w:hAnsi="Times New Roman" w:cs="Times New Roman"/>
          <w:sz w:val="24"/>
          <w:szCs w:val="24"/>
        </w:rPr>
        <w:t xml:space="preserve"> document </w:t>
      </w:r>
      <w:r w:rsidR="003C05EE" w:rsidRPr="009010E8">
        <w:rPr>
          <w:rFonts w:ascii="Times New Roman" w:hAnsi="Times New Roman" w:cs="Times New Roman"/>
          <w:sz w:val="24"/>
          <w:szCs w:val="24"/>
        </w:rPr>
        <w:t xml:space="preserve">in </w:t>
      </w:r>
      <w:r w:rsidR="002F4C31">
        <w:rPr>
          <w:rFonts w:ascii="Times New Roman" w:hAnsi="Times New Roman" w:cs="Times New Roman"/>
          <w:sz w:val="24"/>
          <w:szCs w:val="24"/>
        </w:rPr>
        <w:t>REDCap</w:t>
      </w:r>
      <w:r w:rsidR="00710301" w:rsidRPr="009010E8">
        <w:rPr>
          <w:rFonts w:ascii="Times New Roman" w:hAnsi="Times New Roman" w:cs="Times New Roman"/>
          <w:sz w:val="24"/>
          <w:szCs w:val="24"/>
        </w:rPr>
        <w:t xml:space="preserve"> </w:t>
      </w:r>
      <w:r w:rsidR="00F20386">
        <w:rPr>
          <w:rFonts w:ascii="Times New Roman" w:hAnsi="Times New Roman" w:cs="Times New Roman"/>
          <w:sz w:val="24"/>
          <w:szCs w:val="24"/>
        </w:rPr>
        <w:t>with your abstr</w:t>
      </w:r>
      <w:r w:rsidR="0095448D">
        <w:rPr>
          <w:rFonts w:ascii="Times New Roman" w:hAnsi="Times New Roman" w:cs="Times New Roman"/>
          <w:sz w:val="24"/>
          <w:szCs w:val="24"/>
        </w:rPr>
        <w:t>a</w:t>
      </w:r>
      <w:r w:rsidR="00F20386">
        <w:rPr>
          <w:rFonts w:ascii="Times New Roman" w:hAnsi="Times New Roman" w:cs="Times New Roman"/>
          <w:sz w:val="24"/>
          <w:szCs w:val="24"/>
        </w:rPr>
        <w:t xml:space="preserve">ct submission. </w:t>
      </w:r>
      <w:r w:rsidR="00710301" w:rsidRPr="009010E8">
        <w:rPr>
          <w:rFonts w:ascii="Times New Roman" w:hAnsi="Times New Roman" w:cs="Times New Roman"/>
          <w:sz w:val="24"/>
          <w:szCs w:val="24"/>
        </w:rPr>
        <w:t>Thanks</w:t>
      </w:r>
      <w:r w:rsidR="00F20386">
        <w:rPr>
          <w:rFonts w:ascii="Times New Roman" w:hAnsi="Times New Roman" w:cs="Times New Roman"/>
          <w:sz w:val="24"/>
          <w:szCs w:val="24"/>
        </w:rPr>
        <w:t>!</w:t>
      </w:r>
    </w:p>
    <w:tbl>
      <w:tblPr>
        <w:tblStyle w:val="TableGrid"/>
        <w:tblpPr w:leftFromText="180" w:rightFromText="180" w:vertAnchor="page" w:horzAnchor="page" w:tblpX="676" w:tblpY="1876"/>
        <w:tblW w:w="10895" w:type="dxa"/>
        <w:tblBorders>
          <w:top w:val="single" w:sz="24" w:space="0" w:color="auto"/>
          <w:left w:val="single" w:sz="24" w:space="0" w:color="auto"/>
          <w:bottom w:val="double" w:sz="4" w:space="0" w:color="auto"/>
          <w:right w:val="single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8380"/>
      </w:tblGrid>
      <w:tr w:rsidR="00174FF9" w14:paraId="7A5F8C95" w14:textId="77777777" w:rsidTr="0077312D">
        <w:tc>
          <w:tcPr>
            <w:tcW w:w="2515" w:type="dxa"/>
          </w:tcPr>
          <w:p w14:paraId="26354C42" w14:textId="77777777" w:rsidR="00174FF9" w:rsidRDefault="00174FF9" w:rsidP="00864C1C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F9">
              <w:rPr>
                <w:rFonts w:ascii="Times New Roman" w:hAnsi="Times New Roman" w:cs="Times New Roman"/>
                <w:b/>
                <w:sz w:val="24"/>
                <w:szCs w:val="24"/>
              </w:rPr>
              <w:t>Formatting Your Abstract:</w:t>
            </w:r>
          </w:p>
          <w:p w14:paraId="65BB3EB1" w14:textId="77777777" w:rsidR="00FA07BC" w:rsidRDefault="00FA07BC" w:rsidP="00864C1C">
            <w:pPr>
              <w:pStyle w:val="ListParagraph"/>
              <w:ind w:left="3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60E76A" w14:textId="77777777" w:rsidR="00FA07BC" w:rsidRDefault="00FA07BC" w:rsidP="00864C1C">
            <w:pPr>
              <w:pStyle w:val="ListParagraph"/>
              <w:ind w:left="3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AA28E" w14:textId="77777777" w:rsidR="00FA07BC" w:rsidRPr="00FA07BC" w:rsidRDefault="00FA07BC" w:rsidP="00864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0" w:type="dxa"/>
          </w:tcPr>
          <w:p w14:paraId="5A5ADB48" w14:textId="53435A8F" w:rsidR="00174FF9" w:rsidRPr="00131D0D" w:rsidRDefault="00174FF9" w:rsidP="00864C1C">
            <w:pPr>
              <w:pStyle w:val="ListParagraph"/>
              <w:numPr>
                <w:ilvl w:val="0"/>
                <w:numId w:val="2"/>
              </w:numPr>
              <w:ind w:left="436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1D0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proofErr w:type="gramEnd"/>
            <w:r w:rsidRPr="00131D0D">
              <w:rPr>
                <w:rFonts w:ascii="Times New Roman" w:hAnsi="Times New Roman" w:cs="Times New Roman"/>
                <w:sz w:val="24"/>
                <w:szCs w:val="24"/>
              </w:rPr>
              <w:t xml:space="preserve"> Word Maximum (not including </w:t>
            </w:r>
            <w:r w:rsidR="00E0636A">
              <w:rPr>
                <w:rFonts w:ascii="Times New Roman" w:hAnsi="Times New Roman" w:cs="Times New Roman"/>
                <w:sz w:val="24"/>
                <w:szCs w:val="24"/>
              </w:rPr>
              <w:t xml:space="preserve">abstract </w:t>
            </w:r>
            <w:r w:rsidRPr="00131D0D">
              <w:rPr>
                <w:rFonts w:ascii="Times New Roman" w:hAnsi="Times New Roman" w:cs="Times New Roman"/>
                <w:sz w:val="24"/>
                <w:szCs w:val="24"/>
              </w:rPr>
              <w:t>headings</w:t>
            </w:r>
            <w:r w:rsidR="00082256">
              <w:rPr>
                <w:rFonts w:ascii="Times New Roman" w:hAnsi="Times New Roman" w:cs="Times New Roman"/>
                <w:sz w:val="24"/>
                <w:szCs w:val="24"/>
              </w:rPr>
              <w:t xml:space="preserve"> such as </w:t>
            </w:r>
            <w:r w:rsidR="00082256" w:rsidRPr="009010E8">
              <w:rPr>
                <w:rFonts w:ascii="Times New Roman" w:hAnsi="Times New Roman" w:cs="Times New Roman"/>
                <w:sz w:val="24"/>
                <w:szCs w:val="24"/>
              </w:rPr>
              <w:t>BACKGROUND, PURPOSE</w:t>
            </w:r>
            <w:r w:rsidR="00082256">
              <w:rPr>
                <w:rFonts w:ascii="Times New Roman" w:hAnsi="Times New Roman" w:cs="Times New Roman"/>
                <w:sz w:val="24"/>
                <w:szCs w:val="24"/>
              </w:rPr>
              <w:t xml:space="preserve"> etc</w:t>
            </w:r>
            <w:r w:rsidR="00822817">
              <w:rPr>
                <w:rFonts w:ascii="Times New Roman" w:hAnsi="Times New Roman" w:cs="Times New Roman"/>
                <w:sz w:val="24"/>
                <w:szCs w:val="24"/>
              </w:rPr>
              <w:t>, Title, Authors, or Primary Contact</w:t>
            </w:r>
            <w:r w:rsidRPr="00131D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A9B2DBF" w14:textId="77777777" w:rsidR="00174FF9" w:rsidRPr="00131D0D" w:rsidRDefault="00174FF9" w:rsidP="00864C1C">
            <w:pPr>
              <w:pStyle w:val="ListParagraph"/>
              <w:numPr>
                <w:ilvl w:val="0"/>
                <w:numId w:val="2"/>
              </w:numPr>
              <w:ind w:left="43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131D0D">
              <w:rPr>
                <w:rFonts w:ascii="Times New Roman" w:hAnsi="Times New Roman" w:cs="Times New Roman"/>
                <w:sz w:val="24"/>
                <w:szCs w:val="24"/>
              </w:rPr>
              <w:t xml:space="preserve">Times New Roman font size </w:t>
            </w:r>
            <w:proofErr w:type="gramStart"/>
            <w:r w:rsidRPr="00131D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End"/>
            <w:r w:rsidR="007B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36FB5C" w14:textId="77777777" w:rsidR="00174FF9" w:rsidRPr="00131D0D" w:rsidRDefault="00174FF9" w:rsidP="00864C1C">
            <w:pPr>
              <w:pStyle w:val="ListParagraph"/>
              <w:numPr>
                <w:ilvl w:val="0"/>
                <w:numId w:val="2"/>
              </w:numPr>
              <w:ind w:left="43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131D0D">
              <w:rPr>
                <w:rFonts w:ascii="Times New Roman" w:hAnsi="Times New Roman" w:cs="Times New Roman"/>
                <w:sz w:val="24"/>
                <w:szCs w:val="24"/>
              </w:rPr>
              <w:t>Single Spacing</w:t>
            </w:r>
          </w:p>
          <w:p w14:paraId="7E55E5BD" w14:textId="77777777" w:rsidR="00174FF9" w:rsidRPr="00131D0D" w:rsidRDefault="00174FF9" w:rsidP="00864C1C">
            <w:pPr>
              <w:pStyle w:val="ListParagraph"/>
              <w:numPr>
                <w:ilvl w:val="0"/>
                <w:numId w:val="2"/>
              </w:numPr>
              <w:ind w:left="43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131D0D">
              <w:rPr>
                <w:rFonts w:ascii="Times New Roman" w:hAnsi="Times New Roman" w:cs="Times New Roman"/>
                <w:sz w:val="24"/>
                <w:szCs w:val="24"/>
              </w:rPr>
              <w:t>Submit as Word Document (not PDF)</w:t>
            </w:r>
          </w:p>
          <w:p w14:paraId="405B8463" w14:textId="77777777" w:rsidR="00174FF9" w:rsidRPr="00131D0D" w:rsidRDefault="00174FF9" w:rsidP="00864C1C">
            <w:pPr>
              <w:pStyle w:val="ListParagraph"/>
              <w:numPr>
                <w:ilvl w:val="0"/>
                <w:numId w:val="2"/>
              </w:numPr>
              <w:ind w:left="43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131D0D">
              <w:rPr>
                <w:rFonts w:ascii="Times New Roman" w:hAnsi="Times New Roman" w:cs="Times New Roman"/>
                <w:sz w:val="24"/>
                <w:szCs w:val="24"/>
              </w:rPr>
              <w:t>Use the following Abstract Headings (do not modify):</w:t>
            </w:r>
          </w:p>
          <w:p w14:paraId="11F2A634" w14:textId="3BCF21CD" w:rsidR="00174FF9" w:rsidRDefault="00174FF9" w:rsidP="00864C1C">
            <w:pPr>
              <w:pStyle w:val="ListParagraph"/>
              <w:numPr>
                <w:ilvl w:val="1"/>
                <w:numId w:val="2"/>
              </w:numPr>
              <w:ind w:left="976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BACKGROUND</w:t>
            </w:r>
            <w:r w:rsidR="007A0071">
              <w:rPr>
                <w:rFonts w:ascii="Times New Roman" w:hAnsi="Times New Roman" w:cs="Times New Roman"/>
                <w:sz w:val="24"/>
                <w:szCs w:val="24"/>
              </w:rPr>
              <w:t>/SIGNIFICANCE</w:t>
            </w:r>
          </w:p>
          <w:p w14:paraId="24DEE35F" w14:textId="5AC467CE" w:rsidR="00174FF9" w:rsidRDefault="00174FF9" w:rsidP="00864C1C">
            <w:pPr>
              <w:pStyle w:val="ListParagraph"/>
              <w:numPr>
                <w:ilvl w:val="1"/>
                <w:numId w:val="2"/>
              </w:numPr>
              <w:ind w:left="976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PURPOSE</w:t>
            </w:r>
          </w:p>
          <w:p w14:paraId="15C57C1F" w14:textId="77777777" w:rsidR="00174FF9" w:rsidRDefault="00174FF9" w:rsidP="00864C1C">
            <w:pPr>
              <w:pStyle w:val="ListParagraph"/>
              <w:numPr>
                <w:ilvl w:val="1"/>
                <w:numId w:val="2"/>
              </w:numPr>
              <w:ind w:left="976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</w:p>
          <w:p w14:paraId="5437651C" w14:textId="77777777" w:rsidR="00174FF9" w:rsidRDefault="00174FF9" w:rsidP="00864C1C">
            <w:pPr>
              <w:pStyle w:val="ListParagraph"/>
              <w:numPr>
                <w:ilvl w:val="1"/>
                <w:numId w:val="2"/>
              </w:numPr>
              <w:ind w:left="976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</w:p>
          <w:p w14:paraId="6C2ED7AF" w14:textId="145098C1" w:rsidR="00174FF9" w:rsidRDefault="00174FF9" w:rsidP="00864C1C">
            <w:pPr>
              <w:pStyle w:val="ListParagraph"/>
              <w:numPr>
                <w:ilvl w:val="1"/>
                <w:numId w:val="2"/>
              </w:numPr>
              <w:ind w:left="976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  <w:r w:rsidR="007A007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363A6C75" w14:textId="4A8931C4" w:rsidR="00174FF9" w:rsidRPr="00131D0D" w:rsidRDefault="00174FF9" w:rsidP="00521236">
            <w:pPr>
              <w:pStyle w:val="ListParagraph"/>
              <w:numPr>
                <w:ilvl w:val="1"/>
                <w:numId w:val="2"/>
              </w:numPr>
              <w:ind w:left="976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IMPLICATIONS FOR NURSING PRACTICE</w:t>
            </w:r>
            <w:r w:rsidR="007A0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4FF9" w14:paraId="6FEE828F" w14:textId="77777777" w:rsidTr="0077312D">
        <w:tc>
          <w:tcPr>
            <w:tcW w:w="2515" w:type="dxa"/>
          </w:tcPr>
          <w:p w14:paraId="3EA1264B" w14:textId="77777777" w:rsidR="00174FF9" w:rsidRDefault="00174FF9" w:rsidP="00864C1C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Abstract Title, </w:t>
            </w:r>
            <w:proofErr w:type="gramStart"/>
            <w:r w:rsidRPr="00174FF9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  <w:proofErr w:type="gramEnd"/>
            <w:r w:rsidRPr="00174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Primary Contact</w:t>
            </w:r>
          </w:p>
          <w:p w14:paraId="4746CFF5" w14:textId="77777777" w:rsidR="00FA07BC" w:rsidRDefault="00FA07BC" w:rsidP="00864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A4B323" w14:textId="77777777" w:rsidR="00FA07BC" w:rsidRPr="00FA07BC" w:rsidRDefault="00FA07BC" w:rsidP="00864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0" w:type="dxa"/>
          </w:tcPr>
          <w:p w14:paraId="037903FC" w14:textId="77777777" w:rsidR="00174FF9" w:rsidRDefault="00174FF9" w:rsidP="00556ED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Title—all lowercase except for first word</w:t>
            </w:r>
          </w:p>
          <w:p w14:paraId="549A8BDA" w14:textId="77777777" w:rsidR="00174FF9" w:rsidRDefault="00174FF9" w:rsidP="00556ED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Authors- list all authors 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proofErr w:type="gramEnd"/>
          </w:p>
          <w:p w14:paraId="47F40898" w14:textId="4D59EEFD" w:rsidR="00174FF9" w:rsidRPr="008A29CC" w:rsidRDefault="00174FF9" w:rsidP="0077312D">
            <w:pPr>
              <w:pStyle w:val="ListParagraph"/>
              <w:numPr>
                <w:ilvl w:val="1"/>
                <w:numId w:val="3"/>
              </w:numPr>
              <w:ind w:left="103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8A29CC">
              <w:rPr>
                <w:rFonts w:ascii="Times New Roman" w:hAnsi="Times New Roman" w:cs="Times New Roman"/>
                <w:sz w:val="24"/>
                <w:szCs w:val="24"/>
              </w:rPr>
              <w:t xml:space="preserve">First name, last name, credentials </w:t>
            </w:r>
          </w:p>
          <w:p w14:paraId="2C751D65" w14:textId="77777777" w:rsidR="00556EDA" w:rsidRPr="0077312D" w:rsidRDefault="00556EDA" w:rsidP="0077312D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1306" w:hanging="270"/>
              <w:rPr>
                <w:rFonts w:ascii="Times New Roman" w:hAnsi="Times New Roman" w:cs="Times New Roman"/>
              </w:rPr>
            </w:pPr>
            <w:r w:rsidRPr="0077312D">
              <w:rPr>
                <w:rFonts w:ascii="Times New Roman" w:hAnsi="Times New Roman" w:cs="Times New Roman"/>
              </w:rPr>
              <w:t>Highest earned degree [Doctoral (PhD, DNP, EdD); Masters (MSN, MS, MA); Bachelor’s (BSN, BS, BA)]</w:t>
            </w:r>
          </w:p>
          <w:p w14:paraId="23F58828" w14:textId="77777777" w:rsidR="00556EDA" w:rsidRPr="0077312D" w:rsidRDefault="00556EDA" w:rsidP="0077312D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1306" w:hanging="270"/>
              <w:rPr>
                <w:rFonts w:ascii="Times New Roman" w:hAnsi="Times New Roman" w:cs="Times New Roman"/>
              </w:rPr>
            </w:pPr>
            <w:r w:rsidRPr="0077312D">
              <w:rPr>
                <w:rFonts w:ascii="Times New Roman" w:hAnsi="Times New Roman" w:cs="Times New Roman"/>
              </w:rPr>
              <w:t xml:space="preserve">State Designations or National Certifications [ </w:t>
            </w:r>
            <w:proofErr w:type="gramStart"/>
            <w:r w:rsidRPr="0077312D">
              <w:rPr>
                <w:rFonts w:ascii="Times New Roman" w:hAnsi="Times New Roman" w:cs="Times New Roman"/>
              </w:rPr>
              <w:t>RN  or</w:t>
            </w:r>
            <w:proofErr w:type="gramEnd"/>
            <w:r w:rsidRPr="0077312D">
              <w:rPr>
                <w:rFonts w:ascii="Times New Roman" w:hAnsi="Times New Roman" w:cs="Times New Roman"/>
              </w:rPr>
              <w:t xml:space="preserve">  ANP-BC ]</w:t>
            </w:r>
          </w:p>
          <w:p w14:paraId="1D751F8E" w14:textId="77777777" w:rsidR="00556EDA" w:rsidRPr="0077312D" w:rsidRDefault="00556EDA" w:rsidP="0077312D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1306" w:hanging="270"/>
              <w:rPr>
                <w:rFonts w:ascii="Times New Roman" w:hAnsi="Times New Roman" w:cs="Times New Roman"/>
              </w:rPr>
            </w:pPr>
            <w:r w:rsidRPr="0077312D">
              <w:rPr>
                <w:rFonts w:ascii="Times New Roman" w:hAnsi="Times New Roman" w:cs="Times New Roman"/>
              </w:rPr>
              <w:t>Awards and honors: [FAAN (Fellow of the American Academy of Nursing)]</w:t>
            </w:r>
          </w:p>
          <w:p w14:paraId="314846D4" w14:textId="7FDE2941" w:rsidR="00556EDA" w:rsidRPr="0077312D" w:rsidRDefault="00556EDA" w:rsidP="00556EDA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1306" w:hanging="270"/>
              <w:rPr>
                <w:rFonts w:ascii="Times New Roman" w:hAnsi="Times New Roman" w:cs="Times New Roman"/>
              </w:rPr>
            </w:pPr>
            <w:r w:rsidRPr="0077312D">
              <w:rPr>
                <w:rFonts w:ascii="Times New Roman" w:hAnsi="Times New Roman" w:cs="Times New Roman"/>
              </w:rPr>
              <w:t xml:space="preserve">Other recognitions: non-nursing certifications [ EMT </w:t>
            </w:r>
            <w:proofErr w:type="gramStart"/>
            <w:r w:rsidRPr="0077312D">
              <w:rPr>
                <w:rFonts w:ascii="Times New Roman" w:hAnsi="Times New Roman" w:cs="Times New Roman"/>
              </w:rPr>
              <w:t>etc.</w:t>
            </w:r>
            <w:proofErr w:type="gramEnd"/>
            <w:r w:rsidRPr="0077312D">
              <w:rPr>
                <w:rFonts w:ascii="Times New Roman" w:hAnsi="Times New Roman" w:cs="Times New Roman"/>
              </w:rPr>
              <w:t>]</w:t>
            </w:r>
          </w:p>
          <w:p w14:paraId="08E1B22E" w14:textId="666FCB88" w:rsidR="008A29CC" w:rsidRPr="0077312D" w:rsidRDefault="008A29CC" w:rsidP="0077312D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1306" w:hanging="270"/>
              <w:rPr>
                <w:rFonts w:ascii="Times New Roman" w:hAnsi="Times New Roman" w:cs="Times New Roman"/>
              </w:rPr>
            </w:pPr>
            <w:r w:rsidRPr="00986C4C">
              <w:rPr>
                <w:rFonts w:ascii="Times New Roman" w:hAnsi="Times New Roman" w:cs="Times New Roman"/>
                <w:b/>
              </w:rPr>
              <w:t>Examples:</w:t>
            </w:r>
            <w:r w:rsidRPr="0077312D">
              <w:rPr>
                <w:rFonts w:ascii="Times New Roman" w:hAnsi="Times New Roman" w:cs="Times New Roman"/>
              </w:rPr>
              <w:t xml:space="preserve"> </w:t>
            </w:r>
            <w:r w:rsidRPr="0077312D">
              <w:rPr>
                <w:rFonts w:ascii="Times New Roman" w:hAnsi="Times New Roman" w:cs="Times New Roman"/>
                <w:b/>
                <w:bCs/>
              </w:rPr>
              <w:t xml:space="preserve">Jane Doe, MSN, RN, ACRN, </w:t>
            </w:r>
            <w:proofErr w:type="gramStart"/>
            <w:r w:rsidRPr="0077312D">
              <w:rPr>
                <w:rFonts w:ascii="Times New Roman" w:hAnsi="Times New Roman" w:cs="Times New Roman"/>
                <w:b/>
                <w:bCs/>
              </w:rPr>
              <w:t>FAAN  or</w:t>
            </w:r>
            <w:proofErr w:type="gramEnd"/>
            <w:r w:rsidRPr="0077312D">
              <w:rPr>
                <w:rFonts w:ascii="Times New Roman" w:hAnsi="Times New Roman" w:cs="Times New Roman"/>
                <w:b/>
                <w:bCs/>
              </w:rPr>
              <w:t xml:space="preserve"> John Doe, PhD, ANP-BC or Jane Doe, BSN, RN</w:t>
            </w:r>
          </w:p>
          <w:p w14:paraId="77FA9B0A" w14:textId="4F5D6F78" w:rsidR="00174FF9" w:rsidRPr="0077312D" w:rsidRDefault="00174FF9" w:rsidP="0077312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312D">
              <w:rPr>
                <w:rFonts w:ascii="Times New Roman" w:hAnsi="Times New Roman" w:cs="Times New Roman"/>
                <w:sz w:val="24"/>
                <w:szCs w:val="24"/>
              </w:rPr>
              <w:t xml:space="preserve">All authors should approve abstract content prior to </w:t>
            </w:r>
            <w:proofErr w:type="gramStart"/>
            <w:r w:rsidRPr="0077312D">
              <w:rPr>
                <w:rFonts w:ascii="Times New Roman" w:hAnsi="Times New Roman" w:cs="Times New Roman"/>
                <w:sz w:val="24"/>
                <w:szCs w:val="24"/>
              </w:rPr>
              <w:t>submission</w:t>
            </w:r>
            <w:proofErr w:type="gramEnd"/>
          </w:p>
          <w:p w14:paraId="641AB715" w14:textId="279ED708" w:rsidR="00174FF9" w:rsidRPr="0077312D" w:rsidRDefault="00174FF9" w:rsidP="0077312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312D">
              <w:rPr>
                <w:rFonts w:ascii="Times New Roman" w:hAnsi="Times New Roman" w:cs="Times New Roman"/>
                <w:sz w:val="24"/>
                <w:szCs w:val="24"/>
              </w:rPr>
              <w:t xml:space="preserve">Primary Contact should be the same person submitting the abstract on </w:t>
            </w:r>
            <w:r w:rsidR="002F4C31">
              <w:rPr>
                <w:rFonts w:ascii="Times New Roman" w:hAnsi="Times New Roman" w:cs="Times New Roman"/>
                <w:sz w:val="24"/>
                <w:szCs w:val="24"/>
              </w:rPr>
              <w:t>REDCap</w:t>
            </w:r>
            <w:r w:rsidRPr="00773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74FF9" w14:paraId="47921605" w14:textId="77777777" w:rsidTr="0077312D">
        <w:tc>
          <w:tcPr>
            <w:tcW w:w="2515" w:type="dxa"/>
          </w:tcPr>
          <w:p w14:paraId="2C13914D" w14:textId="77777777" w:rsidR="00174FF9" w:rsidRDefault="00174FF9" w:rsidP="00864C1C">
            <w:pPr>
              <w:pStyle w:val="ListParagraph"/>
              <w:numPr>
                <w:ilvl w:val="0"/>
                <w:numId w:val="1"/>
              </w:numPr>
              <w:ind w:left="42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F9">
              <w:rPr>
                <w:rFonts w:ascii="Times New Roman" w:hAnsi="Times New Roman" w:cs="Times New Roman"/>
                <w:b/>
                <w:sz w:val="24"/>
                <w:szCs w:val="24"/>
              </w:rPr>
              <w:t>General Abstract Content</w:t>
            </w:r>
          </w:p>
          <w:p w14:paraId="05B9F970" w14:textId="77777777" w:rsidR="00FA07BC" w:rsidRDefault="00FA07BC" w:rsidP="00864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A2F595" w14:textId="77777777" w:rsidR="00FA07BC" w:rsidRDefault="00FA07BC" w:rsidP="00864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B4424C" w14:textId="77777777" w:rsidR="00FA07BC" w:rsidRPr="00FA07BC" w:rsidRDefault="00FA07BC" w:rsidP="00864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0" w:type="dxa"/>
          </w:tcPr>
          <w:p w14:paraId="66605066" w14:textId="77777777" w:rsidR="00174FF9" w:rsidRDefault="00174FF9" w:rsidP="00864C1C">
            <w:pPr>
              <w:pStyle w:val="ListParagraph"/>
              <w:numPr>
                <w:ilvl w:val="0"/>
                <w:numId w:val="4"/>
              </w:numPr>
              <w:ind w:hanging="5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do not use names of specific units and buildings in your title and abstract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  <w:proofErr w:type="gramEnd"/>
          </w:p>
          <w:p w14:paraId="17F93D63" w14:textId="77777777" w:rsidR="00174FF9" w:rsidRDefault="00174FF9" w:rsidP="00864C1C">
            <w:pPr>
              <w:pStyle w:val="ListParagraph"/>
              <w:numPr>
                <w:ilvl w:val="1"/>
                <w:numId w:val="4"/>
              </w:numPr>
              <w:ind w:left="976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Avoid “Lunder 7”; Preferred term: “inpatient neuroscience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setting”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B4BAC2" w14:textId="77777777" w:rsidR="00174FF9" w:rsidRDefault="00174FF9" w:rsidP="00864C1C">
            <w:pPr>
              <w:pStyle w:val="ListParagraph"/>
              <w:numPr>
                <w:ilvl w:val="1"/>
                <w:numId w:val="4"/>
              </w:numPr>
              <w:ind w:left="976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Avoid “Medical Intensive Care Unit”; Preferred term: “ICU-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setting”</w:t>
            </w:r>
            <w:proofErr w:type="gramEnd"/>
          </w:p>
          <w:p w14:paraId="636D7C5E" w14:textId="77777777" w:rsidR="00174FF9" w:rsidRDefault="00174FF9" w:rsidP="00864C1C">
            <w:pPr>
              <w:pStyle w:val="ListParagraph"/>
              <w:numPr>
                <w:ilvl w:val="1"/>
                <w:numId w:val="4"/>
              </w:numPr>
              <w:ind w:left="976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terms like “ED setting” or “oncology research unit” are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proofErr w:type="gramEnd"/>
          </w:p>
          <w:p w14:paraId="7A48FE75" w14:textId="77777777" w:rsidR="00174FF9" w:rsidRDefault="00174FF9" w:rsidP="00864C1C">
            <w:pPr>
              <w:pStyle w:val="ListParagraph"/>
              <w:numPr>
                <w:ilvl w:val="0"/>
                <w:numId w:val="4"/>
              </w:numPr>
              <w:ind w:hanging="5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do not use specialized names or community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clinics</w:t>
            </w:r>
            <w:proofErr w:type="gramEnd"/>
          </w:p>
          <w:p w14:paraId="5D56C650" w14:textId="77777777" w:rsidR="00174FF9" w:rsidRDefault="00174FF9" w:rsidP="00864C1C">
            <w:pPr>
              <w:pStyle w:val="ListParagraph"/>
              <w:numPr>
                <w:ilvl w:val="1"/>
                <w:numId w:val="4"/>
              </w:numPr>
              <w:ind w:left="976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Avoid “Corrigan Minehan Heart Center”; Preferred term: “cardiac care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setting”</w:t>
            </w:r>
            <w:proofErr w:type="gramEnd"/>
          </w:p>
          <w:p w14:paraId="6502D5FC" w14:textId="77777777" w:rsidR="00174FF9" w:rsidRDefault="00174FF9" w:rsidP="00864C1C">
            <w:pPr>
              <w:pStyle w:val="ListParagraph"/>
              <w:numPr>
                <w:ilvl w:val="1"/>
                <w:numId w:val="4"/>
              </w:numPr>
              <w:ind w:left="976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Avoid “MGH Chelsea Healthcare Center”; Preferred term: “community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clinic”</w:t>
            </w:r>
            <w:proofErr w:type="gramEnd"/>
          </w:p>
          <w:p w14:paraId="38D8061B" w14:textId="361CBFD2" w:rsidR="00174FF9" w:rsidRDefault="00174FF9" w:rsidP="00864C1C">
            <w:pPr>
              <w:pStyle w:val="ListParagraph"/>
              <w:numPr>
                <w:ilvl w:val="0"/>
                <w:numId w:val="4"/>
              </w:numPr>
              <w:ind w:hanging="5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Abstracts must contain at least preliminary results, proposals with “data to be analyzed” are not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permissible</w:t>
            </w:r>
            <w:proofErr w:type="gramEnd"/>
          </w:p>
          <w:p w14:paraId="526F0051" w14:textId="0B6BC35D" w:rsidR="00174FF9" w:rsidRDefault="00174FF9" w:rsidP="00864C1C">
            <w:pPr>
              <w:pStyle w:val="ListParagraph"/>
              <w:numPr>
                <w:ilvl w:val="1"/>
                <w:numId w:val="4"/>
              </w:numPr>
              <w:ind w:left="976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allowed: RESULTS: “Data collection ongoing, results to be presented in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poster”  OR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“Data analysis is underway</w:t>
            </w:r>
            <w:r w:rsidR="00F2038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076BFA59" w14:textId="57CB5A48" w:rsidR="00174FF9" w:rsidRDefault="00174FF9" w:rsidP="00864C1C">
            <w:pPr>
              <w:pStyle w:val="ListParagraph"/>
              <w:numPr>
                <w:ilvl w:val="0"/>
                <w:numId w:val="4"/>
              </w:numPr>
              <w:ind w:hanging="5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do not include </w:t>
            </w:r>
            <w:r w:rsidRPr="009F26D0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  <w:r w:rsidR="006B391C" w:rsidRPr="009F26D0">
              <w:rPr>
                <w:rFonts w:ascii="Times New Roman" w:hAnsi="Times New Roman" w:cs="Times New Roman"/>
                <w:sz w:val="24"/>
                <w:szCs w:val="24"/>
              </w:rPr>
              <w:t xml:space="preserve"> or citations in the </w:t>
            </w:r>
            <w:proofErr w:type="gramStart"/>
            <w:r w:rsidR="006B391C" w:rsidRPr="009F26D0"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proofErr w:type="gramEnd"/>
          </w:p>
          <w:p w14:paraId="546FD06B" w14:textId="77777777" w:rsidR="00174FF9" w:rsidRDefault="00174FF9" w:rsidP="00864C1C">
            <w:pPr>
              <w:pStyle w:val="ListParagraph"/>
              <w:numPr>
                <w:ilvl w:val="0"/>
                <w:numId w:val="4"/>
              </w:numPr>
              <w:ind w:hanging="5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do not include graphs, tables or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images</w:t>
            </w:r>
            <w:proofErr w:type="gramEnd"/>
          </w:p>
          <w:p w14:paraId="609B7987" w14:textId="77777777" w:rsidR="00174FF9" w:rsidRPr="00AE2A53" w:rsidRDefault="00174FF9" w:rsidP="00864C1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639FD3" w14:textId="77777777" w:rsidR="00174FF9" w:rsidRDefault="00174FF9">
      <w:r>
        <w:br w:type="page"/>
      </w:r>
    </w:p>
    <w:tbl>
      <w:tblPr>
        <w:tblStyle w:val="TableGrid"/>
        <w:tblpPr w:leftFromText="180" w:rightFromText="180" w:vertAnchor="page" w:horzAnchor="margin" w:tblpXSpec="center" w:tblpY="359"/>
        <w:tblW w:w="10710" w:type="dxa"/>
        <w:tblBorders>
          <w:top w:val="double" w:sz="4" w:space="0" w:color="auto"/>
          <w:left w:val="single" w:sz="24" w:space="0" w:color="auto"/>
          <w:bottom w:val="double" w:sz="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8280"/>
      </w:tblGrid>
      <w:tr w:rsidR="00174FF9" w14:paraId="5F909822" w14:textId="77777777" w:rsidTr="00174FF9">
        <w:tc>
          <w:tcPr>
            <w:tcW w:w="24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F72B9B" w14:textId="56C9A21F" w:rsidR="00174FF9" w:rsidRPr="00174FF9" w:rsidRDefault="00174FF9" w:rsidP="008F41F8">
            <w:pPr>
              <w:pStyle w:val="ListParagraph"/>
              <w:numPr>
                <w:ilvl w:val="0"/>
                <w:numId w:val="1"/>
              </w:numPr>
              <w:ind w:left="42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Original Research Abstract </w:t>
            </w:r>
            <w:r w:rsidR="00D204E8" w:rsidRPr="00174FF9">
              <w:rPr>
                <w:rFonts w:ascii="Times New Roman" w:hAnsi="Times New Roman" w:cs="Times New Roman"/>
                <w:b/>
                <w:sz w:val="24"/>
                <w:szCs w:val="24"/>
              </w:rPr>
              <w:t>Exemplar</w:t>
            </w:r>
            <w:r w:rsidRPr="00174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750BDDD" w14:textId="77777777" w:rsidR="00174FF9" w:rsidRPr="006E44CA" w:rsidRDefault="00174FF9" w:rsidP="008F41F8">
            <w:pPr>
              <w:pStyle w:val="ListParagraph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F9" w14:paraId="028601BA" w14:textId="77777777" w:rsidTr="00174FF9">
        <w:tc>
          <w:tcPr>
            <w:tcW w:w="10710" w:type="dxa"/>
            <w:gridSpan w:val="2"/>
            <w:tcBorders>
              <w:top w:val="double" w:sz="4" w:space="0" w:color="auto"/>
            </w:tcBorders>
          </w:tcPr>
          <w:p w14:paraId="492929D1" w14:textId="77777777" w:rsidR="00174FF9" w:rsidRDefault="00174FF9" w:rsidP="008F41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B360C1E" w14:textId="77777777" w:rsidR="00174FF9" w:rsidRPr="006D0BCC" w:rsidRDefault="00174FF9" w:rsidP="008F41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0B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TITLE: </w:t>
            </w:r>
            <w:r w:rsidRPr="006D0B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Health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e</w:t>
            </w:r>
            <w:r w:rsidRPr="006D0B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quity in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Pr="006D0B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ncome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d</w:t>
            </w:r>
            <w:r w:rsidRPr="006D0B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isparate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w</w:t>
            </w:r>
            <w:r w:rsidRPr="006D0B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omen: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6D0B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akings of a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6D0B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idlife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</w:t>
            </w:r>
            <w:r w:rsidRPr="006D0B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risis</w:t>
            </w:r>
          </w:p>
          <w:p w14:paraId="737BC8E4" w14:textId="77777777" w:rsidR="00174FF9" w:rsidRPr="006D0BCC" w:rsidRDefault="00174FF9" w:rsidP="008F41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ED6C58A" w14:textId="2BE37FF5" w:rsidR="00174FF9" w:rsidRPr="006D0BCC" w:rsidRDefault="001B0CFE" w:rsidP="008F41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INVESTIGATORS</w:t>
            </w:r>
            <w:r w:rsidR="00174FF9" w:rsidRPr="006D0B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Kirsten A. Dickins, </w:t>
            </w:r>
            <w:r w:rsidR="00174FF9" w:rsidRPr="007731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PhD, FNP-C;</w:t>
            </w:r>
            <w:r w:rsidR="00174FF9" w:rsidRPr="006D0B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Sara E. Looby, PhD, ANP-BC</w:t>
            </w:r>
            <w:r w:rsidR="00032E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FAAN</w:t>
            </w:r>
          </w:p>
          <w:p w14:paraId="406542EF" w14:textId="77777777" w:rsidR="00174FF9" w:rsidRPr="006D0BCC" w:rsidRDefault="00174FF9" w:rsidP="008F41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7C591C9" w14:textId="783E5507" w:rsidR="00174FF9" w:rsidRPr="006D0BCC" w:rsidRDefault="00174FF9" w:rsidP="008F41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0BCC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Primary Contact</w:t>
            </w:r>
            <w:r w:rsidRPr="006D0B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Kirsten A. Dickins, PhD</w:t>
            </w:r>
            <w:r w:rsidRPr="007731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FNP-C</w:t>
            </w:r>
          </w:p>
          <w:p w14:paraId="41768005" w14:textId="77777777" w:rsidR="00174FF9" w:rsidRPr="006D0BCC" w:rsidRDefault="00174FF9" w:rsidP="008F41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7A1A1BE6" w14:textId="77777777" w:rsidR="00174FF9" w:rsidRPr="006D0BCC" w:rsidRDefault="00174FF9" w:rsidP="008F41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0B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BACKGROUND/SIGNIFICANCE: The association between poverty and poor health is well-established, though less is known of this relationship in midlife women. Midlife </w:t>
            </w:r>
            <w:proofErr w:type="gramStart"/>
            <w:r w:rsidRPr="006D0B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is characterized</w:t>
            </w:r>
            <w:proofErr w:type="gramEnd"/>
            <w:r w:rsidRPr="006D0B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by increased disease risk.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</w:t>
            </w:r>
            <w:r w:rsidRPr="006D0B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ngaging midlife women in preventive care is a CDC-endorsed risk</w:t>
            </w:r>
            <w:r w:rsidR="00E82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6D0B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reduction strategy, which may </w:t>
            </w:r>
            <w:proofErr w:type="gramStart"/>
            <w:r w:rsidRPr="006D0B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 influenced</w:t>
            </w:r>
            <w:proofErr w:type="gramEnd"/>
            <w:r w:rsidRPr="006D0B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by behavioral and mental health disorders. </w:t>
            </w:r>
          </w:p>
          <w:p w14:paraId="56AD4FD2" w14:textId="77777777" w:rsidR="00174FF9" w:rsidRPr="006D0BCC" w:rsidRDefault="00174FF9" w:rsidP="008F41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1DC2280" w14:textId="77777777" w:rsidR="00174FF9" w:rsidRPr="006D0BCC" w:rsidRDefault="00174FF9" w:rsidP="008F41F8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6D0BCC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 xml:space="preserve">PURPOSE: </w:t>
            </w:r>
            <w:r w:rsidRPr="006D0B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To compare differences in modifiable behavioral and mental health characteristics in midlife women, delineated by income disparity.</w:t>
            </w:r>
          </w:p>
          <w:p w14:paraId="052461F8" w14:textId="77777777" w:rsidR="00174FF9" w:rsidRPr="006D0BCC" w:rsidRDefault="00174FF9" w:rsidP="008F41F8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  <w:p w14:paraId="5FCF15EC" w14:textId="77777777" w:rsidR="00174FF9" w:rsidRDefault="00174FF9" w:rsidP="008F41F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D0BCC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 xml:space="preserve">METHODS: </w:t>
            </w:r>
            <w:r w:rsidRPr="006D0B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 secondary analysis was conducted in </w:t>
            </w:r>
            <w:proofErr w:type="gramStart"/>
            <w:r w:rsidRPr="006D0B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  <w:proofErr w:type="gramEnd"/>
            <w:r w:rsidRPr="006D0B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women enrolled in a prior menopause study. Eligibility: age 45-52, perimenopausal; Ineligibility: using hormone therapy, pregnant/breast feeding (past year), active cancer or diabetes. Women </w:t>
            </w:r>
            <w:proofErr w:type="gramStart"/>
            <w:r w:rsidRPr="006D0B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were classified</w:t>
            </w:r>
            <w:proofErr w:type="gramEnd"/>
            <w:r w:rsidRPr="006D0B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by income disparity based on public health insurance use (MassHealth enrollment; eligibility determined by income). Outcomes included: demographic characteristics; behavioral characteristics: exercise, substance abuse history, smoking; and mental health characteristics: depressed mood (Center for Epidemiologic Studies Depression Scale [CES-D]), anxiety (Generalized Anxiety Disorder-7, [GAD-7]), and sleep (Insomnia Severity Index [ISI]). </w:t>
            </w:r>
            <w:r w:rsidRPr="006D0B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Normally distributed data </w:t>
            </w:r>
            <w:proofErr w:type="gramStart"/>
            <w:r w:rsidRPr="006D0B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are presented</w:t>
            </w:r>
            <w:proofErr w:type="gramEnd"/>
            <w:r w:rsidRPr="006D0B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as mean ± standard deviation; non-normally distributed data as median (interquartile range [IQR]). Groups comparisons </w:t>
            </w:r>
            <w:proofErr w:type="gramStart"/>
            <w:r w:rsidRPr="006D0B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were evaluated</w:t>
            </w:r>
            <w:proofErr w:type="gramEnd"/>
            <w:r w:rsidRPr="006D0B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via Student’s </w:t>
            </w:r>
            <w:r w:rsidRPr="006D0BC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t</w:t>
            </w:r>
            <w:r w:rsidRPr="006D0B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-tests, Wilcoxon Rank-Sum test, or Chi-square test.</w:t>
            </w:r>
          </w:p>
          <w:p w14:paraId="2688ECBB" w14:textId="77777777" w:rsidR="007B5C24" w:rsidRPr="006D0BCC" w:rsidRDefault="007B5C24" w:rsidP="008F41F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DEE8E48" w14:textId="77777777" w:rsidR="00174FF9" w:rsidRPr="006D0BCC" w:rsidRDefault="00174FF9" w:rsidP="008F41F8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6D0BCC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 xml:space="preserve">RESULTS: </w:t>
            </w:r>
            <w:r w:rsidRPr="006D0B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Fourteen of </w:t>
            </w:r>
            <w:proofErr w:type="gramStart"/>
            <w:r w:rsidRPr="006D0B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  <w:proofErr w:type="gramEnd"/>
            <w:r w:rsidRPr="006D0B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women (42%) were enrolled in MassHealth. Groups were similar in age, education, race/ethnicity, and marital status (</w:t>
            </w:r>
            <w:r w:rsidRPr="006D0B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</w:t>
            </w:r>
            <w:r w:rsidRPr="006D0B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&gt;0.05). Fewer income-disparate women reported current exercise (57% vs 89%, </w:t>
            </w:r>
            <w:r w:rsidRPr="006D0B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</w:t>
            </w:r>
            <w:r w:rsidRPr="006D0B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=0.03), and 50% vs. 11% were obese (</w:t>
            </w:r>
            <w:r w:rsidRPr="006D0B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</w:t>
            </w:r>
            <w:r w:rsidRPr="006D0B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=0.</w:t>
            </w:r>
            <w:proofErr w:type="gramStart"/>
            <w:r w:rsidRPr="006D0B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01;BMI</w:t>
            </w:r>
            <w:proofErr w:type="gramEnd"/>
            <w:r w:rsidRPr="006D0B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&gt;</w:t>
            </w:r>
            <w:r w:rsidRPr="006D0B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30). More income-disparate women reported a history of substance abuse (</w:t>
            </w:r>
            <w:r w:rsidRPr="006D0B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</w:t>
            </w:r>
            <w:r w:rsidRPr="006D0B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&lt;0.0001), current smoking (</w:t>
            </w:r>
            <w:r w:rsidRPr="006D0B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</w:t>
            </w:r>
            <w:r w:rsidRPr="006D0B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=0.004) and worse psychological and sleep symptoms CESD (</w:t>
            </w:r>
            <w:r w:rsidRPr="006D0B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</w:t>
            </w:r>
            <w:r w:rsidRPr="006D0B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&lt;0.0001), GAD-7 (</w:t>
            </w:r>
            <w:r w:rsidRPr="006D0B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</w:t>
            </w:r>
            <w:r w:rsidRPr="006D0B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=0.04), ISI scores (</w:t>
            </w:r>
            <w:r w:rsidRPr="006D0B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</w:t>
            </w:r>
            <w:r w:rsidRPr="006D0B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=0.004).</w:t>
            </w:r>
          </w:p>
          <w:p w14:paraId="73D563E1" w14:textId="77777777" w:rsidR="00174FF9" w:rsidRPr="006D0BCC" w:rsidRDefault="00174FF9" w:rsidP="008F41F8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  <w:p w14:paraId="5C65952A" w14:textId="77777777" w:rsidR="00174FF9" w:rsidRPr="006D0BCC" w:rsidRDefault="00174FF9" w:rsidP="008F41F8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6D0BCC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 xml:space="preserve">CONCLUSIONS: </w:t>
            </w:r>
            <w:r w:rsidRPr="006D0B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Income disparate midlife women fare differently on engagement with health-promoting behaviors, and demonstrate lower scores in mental health domains, suggesting a lack of parity in healthy aging opportunities. </w:t>
            </w:r>
          </w:p>
          <w:p w14:paraId="401851C9" w14:textId="77777777" w:rsidR="00174FF9" w:rsidRPr="006D0BCC" w:rsidRDefault="00174FF9" w:rsidP="008F41F8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  <w:p w14:paraId="00066A95" w14:textId="51149793" w:rsidR="00174FF9" w:rsidRPr="006D0BCC" w:rsidRDefault="00174FF9" w:rsidP="008F41F8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6D0BCC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 xml:space="preserve">Implications for Nursing Practice: </w:t>
            </w:r>
            <w:r w:rsidRPr="006D0B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Nurse-led interventions </w:t>
            </w:r>
            <w:proofErr w:type="gramStart"/>
            <w:r w:rsidRPr="006D0B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 needed</w:t>
            </w:r>
            <w:proofErr w:type="gramEnd"/>
            <w:r w:rsidRPr="006D0B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to enhance care engagement among midlife income disparate women. Preventive health screenings at midlife may reduce risk for disease and promote health equity early in the aging trajectory. </w:t>
            </w:r>
          </w:p>
          <w:p w14:paraId="11339273" w14:textId="77777777" w:rsidR="00174FF9" w:rsidRDefault="00174FF9" w:rsidP="008F41F8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EB5" w14:paraId="48273302" w14:textId="77777777" w:rsidTr="0058105F">
        <w:tblPrEx>
          <w:tblBorders>
            <w:bottom w:val="single" w:sz="24" w:space="0" w:color="auto"/>
          </w:tblBorders>
        </w:tblPrEx>
        <w:tc>
          <w:tcPr>
            <w:tcW w:w="2430" w:type="dxa"/>
            <w:tcBorders>
              <w:top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4B592285" w14:textId="2289A9AA" w:rsidR="00032EB5" w:rsidRPr="0077312D" w:rsidRDefault="00032EB5" w:rsidP="007731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Abstract Template </w:t>
            </w:r>
          </w:p>
        </w:tc>
        <w:tc>
          <w:tcPr>
            <w:tcW w:w="8280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</w:tcPr>
          <w:p w14:paraId="37A3CADB" w14:textId="51EC49A6" w:rsidR="00CA75D9" w:rsidRPr="00793B6F" w:rsidRDefault="00032EB5" w:rsidP="00CA75D9">
            <w:pPr>
              <w:pStyle w:val="ListParagraph"/>
              <w:ind w:left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Following the instructions outlined in the sections above, please use the template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 the next page</w:t>
            </w:r>
            <w:r w:rsidRPr="006E4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populate you abstract. </w:t>
            </w:r>
            <w:r w:rsidR="00C26590" w:rsidRPr="00C2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Please upload this entire document as a single word document (not pdf) into </w:t>
            </w:r>
            <w:r w:rsidR="002F4C31">
              <w:rPr>
                <w:rFonts w:ascii="Times New Roman" w:hAnsi="Times New Roman" w:cs="Times New Roman"/>
                <w:b/>
                <w:sz w:val="24"/>
                <w:szCs w:val="24"/>
              </w:rPr>
              <w:t>REDCap</w:t>
            </w:r>
            <w:r w:rsidR="00C26590" w:rsidRPr="00C2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your abstract submission</w:t>
            </w:r>
            <w:proofErr w:type="gramStart"/>
            <w:r w:rsidR="00C26590" w:rsidRPr="00C2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End"/>
          </w:p>
          <w:p w14:paraId="358E3796" w14:textId="1FED38E6" w:rsidR="00032EB5" w:rsidRPr="006E44CA" w:rsidRDefault="00032EB5" w:rsidP="0058105F">
            <w:pPr>
              <w:pStyle w:val="ListParagraph"/>
              <w:ind w:left="6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BF74538" w14:textId="31344018" w:rsidR="00032EB5" w:rsidRDefault="00032EB5" w:rsidP="0058105F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FCE353" w14:textId="372383F0" w:rsidR="00174FF9" w:rsidRDefault="00174FF9"/>
    <w:p w14:paraId="60A97BC1" w14:textId="54DFB916" w:rsidR="00365EB9" w:rsidRPr="002D1204" w:rsidRDefault="00E05D2D" w:rsidP="00365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5846910"/>
      <w:bookmarkEnd w:id="0"/>
      <w:r>
        <w:lastRenderedPageBreak/>
        <w:drawing>
          <wp:inline distT="0" distB="0" distL="0" distR="0" wp14:anchorId="22F8C404" wp14:editId="2FCC8829">
            <wp:extent cx="2114323" cy="238539"/>
            <wp:effectExtent l="0" t="0" r="635" b="9525"/>
            <wp:docPr id="1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B823F583-FB3D-45E4-93ED-0961520ADE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B823F583-FB3D-45E4-93ED-0961520ADE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3930" cy="24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D88CE" w14:textId="1D13A111" w:rsidR="00365EB9" w:rsidRPr="002D1204" w:rsidRDefault="00E05D2D" w:rsidP="00365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204">
        <w:rPr>
          <w:rFonts w:ascii="Times New Roman" w:eastAsia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ED74BE" wp14:editId="249DC0DA">
                <wp:simplePos x="0" y="0"/>
                <wp:positionH relativeFrom="column">
                  <wp:posOffset>226695</wp:posOffset>
                </wp:positionH>
                <wp:positionV relativeFrom="paragraph">
                  <wp:posOffset>128905</wp:posOffset>
                </wp:positionV>
                <wp:extent cx="4562475" cy="3048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28669" w14:textId="77777777" w:rsidR="00365EB9" w:rsidRPr="002D1204" w:rsidRDefault="00365EB9" w:rsidP="00365EB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z w:val="24"/>
                                <w:szCs w:val="24"/>
                              </w:rPr>
                            </w:pPr>
                            <w:r w:rsidRPr="002D1204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z w:val="24"/>
                                <w:szCs w:val="24"/>
                              </w:rPr>
                              <w:t>The Yvonne L. Munn Center for Nursing Research</w:t>
                            </w:r>
                          </w:p>
                          <w:p w14:paraId="0C5B694D" w14:textId="77777777" w:rsidR="00365EB9" w:rsidRPr="004973F2" w:rsidRDefault="00365EB9" w:rsidP="00365EB9">
                            <w:pPr>
                              <w:rPr>
                                <w:b/>
                                <w:color w:val="232323"/>
                              </w:rPr>
                            </w:pPr>
                          </w:p>
                          <w:p w14:paraId="29E36BE4" w14:textId="77777777" w:rsidR="00365EB9" w:rsidRPr="00395EFE" w:rsidRDefault="00365EB9" w:rsidP="00365EB9">
                            <w:pPr>
                              <w:rPr>
                                <w:color w:val="232323"/>
                                <w:sz w:val="12"/>
                                <w:szCs w:val="20"/>
                              </w:rPr>
                            </w:pPr>
                          </w:p>
                          <w:p w14:paraId="14AED728" w14:textId="77777777" w:rsidR="00365EB9" w:rsidRDefault="00365EB9" w:rsidP="00365EB9">
                            <w:pPr>
                              <w:rPr>
                                <w:color w:val="232323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D74B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.85pt;margin-top:10.15pt;width:359.2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" filled="f" stroked="f">
                <v:textbox>
                  <w:txbxContent>
                    <w:p w14:paraId="6B328669" w14:textId="77777777" w:rsidR="00365EB9" w:rsidRPr="002D1204" w:rsidRDefault="00365EB9" w:rsidP="00365EB9">
                      <w:pPr>
                        <w:rPr>
                          <w:rFonts w:ascii="Times New Roman" w:hAnsi="Times New Roman" w:cs="Times New Roman"/>
                          <w:b/>
                          <w:color w:val="232323"/>
                          <w:sz w:val="24"/>
                          <w:szCs w:val="24"/>
                        </w:rPr>
                      </w:pPr>
                      <w:r w:rsidRPr="002D1204">
                        <w:rPr>
                          <w:rFonts w:ascii="Times New Roman" w:hAnsi="Times New Roman" w:cs="Times New Roman"/>
                          <w:b/>
                          <w:color w:val="232323"/>
                          <w:sz w:val="24"/>
                          <w:szCs w:val="24"/>
                        </w:rPr>
                        <w:t>The Yvonne L. Munn Center for Nursing Research</w:t>
                      </w:r>
                    </w:p>
                    <w:p w14:paraId="0C5B694D" w14:textId="77777777" w:rsidR="00365EB9" w:rsidRPr="004973F2" w:rsidRDefault="00365EB9" w:rsidP="00365EB9">
                      <w:pPr>
                        <w:rPr>
                          <w:b/>
                          <w:color w:val="232323"/>
                        </w:rPr>
                      </w:pPr>
                    </w:p>
                    <w:p w14:paraId="29E36BE4" w14:textId="77777777" w:rsidR="00365EB9" w:rsidRPr="00395EFE" w:rsidRDefault="00365EB9" w:rsidP="00365EB9">
                      <w:pPr>
                        <w:rPr>
                          <w:color w:val="232323"/>
                          <w:sz w:val="12"/>
                          <w:szCs w:val="20"/>
                        </w:rPr>
                      </w:pPr>
                    </w:p>
                    <w:p w14:paraId="14AED728" w14:textId="77777777" w:rsidR="00365EB9" w:rsidRDefault="00365EB9" w:rsidP="00365EB9">
                      <w:pPr>
                        <w:rPr>
                          <w:color w:val="232323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76440A" w14:textId="0CD9DD83" w:rsidR="00365EB9" w:rsidRPr="002D1204" w:rsidRDefault="00365EB9" w:rsidP="00365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A826D6" w14:textId="77777777" w:rsidR="00E05D2D" w:rsidRPr="002D1204" w:rsidRDefault="00E05D2D" w:rsidP="00E0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204">
        <w:rPr>
          <w:rFonts w:ascii="Times New Roman" w:eastAsia="Times New Roman" w:hAnsi="Times New Roman" w:cs="Times New Roman"/>
          <w:color w:val="0066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AE695EB" wp14:editId="6B12185C">
                <wp:simplePos x="0" y="0"/>
                <wp:positionH relativeFrom="column">
                  <wp:posOffset>0</wp:posOffset>
                </wp:positionH>
                <wp:positionV relativeFrom="paragraph">
                  <wp:posOffset>91017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43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9A419" id="Straight Connector 2" o:spid="_x0000_s1026" style="position:absolute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5pt" to="46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" strokecolor="#243444"/>
            </w:pict>
          </mc:Fallback>
        </mc:AlternateContent>
      </w:r>
    </w:p>
    <w:p w14:paraId="7D9A2A3F" w14:textId="77777777" w:rsidR="00365EB9" w:rsidRPr="002D1204" w:rsidRDefault="00365EB9" w:rsidP="0036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E53A66E" w14:textId="6F6C81ED" w:rsidR="00365EB9" w:rsidRPr="009E41E8" w:rsidRDefault="00365EB9" w:rsidP="0036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E41E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ORIGINAL RESEARCH ABSTRACT</w:t>
      </w:r>
      <w:r w:rsidR="009E41E8" w:rsidRPr="009E41E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TEMPLATE</w:t>
      </w:r>
    </w:p>
    <w:p w14:paraId="680D9F90" w14:textId="77777777" w:rsidR="009E41E8" w:rsidRPr="009E41E8" w:rsidRDefault="009E41E8" w:rsidP="009E41E8">
      <w:pPr>
        <w:jc w:val="center"/>
        <w:rPr>
          <w:rFonts w:ascii="Times New Roman" w:hAnsi="Times New Roman" w:cs="Times New Roman"/>
          <w:b/>
          <w:color w:val="424132"/>
          <w:sz w:val="28"/>
          <w:szCs w:val="28"/>
          <w:u w:val="single"/>
        </w:rPr>
      </w:pPr>
      <w:r w:rsidRPr="009E41E8">
        <w:rPr>
          <w:rFonts w:ascii="Times New Roman" w:hAnsi="Times New Roman" w:cs="Times New Roman"/>
          <w:b/>
          <w:sz w:val="28"/>
          <w:szCs w:val="28"/>
          <w:u w:val="single"/>
        </w:rPr>
        <w:t>Note: Please do not include references in your abstract</w:t>
      </w:r>
    </w:p>
    <w:p w14:paraId="3576FD27" w14:textId="77777777" w:rsidR="00365EB9" w:rsidRPr="002D1204" w:rsidRDefault="00365EB9" w:rsidP="00365E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DA9490" w14:textId="52F5E411" w:rsidR="00365EB9" w:rsidRPr="008054DC" w:rsidRDefault="00365EB9" w:rsidP="00365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54DC">
        <w:rPr>
          <w:rFonts w:ascii="Times New Roman" w:eastAsia="Times New Roman" w:hAnsi="Times New Roman" w:cs="Times New Roman"/>
          <w:b/>
          <w:bCs/>
          <w:sz w:val="24"/>
          <w:szCs w:val="24"/>
        </w:rPr>
        <w:t>TITLE:</w:t>
      </w:r>
      <w:r w:rsidR="00CF3A9F" w:rsidRPr="008054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C823885" w14:textId="77777777" w:rsidR="00365EB9" w:rsidRPr="008054DC" w:rsidRDefault="00365EB9" w:rsidP="00365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BF28D9" w14:textId="79ED1031" w:rsidR="00365EB9" w:rsidRPr="008054DC" w:rsidRDefault="002E5452" w:rsidP="00365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54DC">
        <w:rPr>
          <w:rFonts w:ascii="Times New Roman" w:eastAsia="Times New Roman" w:hAnsi="Times New Roman" w:cs="Times New Roman"/>
          <w:b/>
          <w:bCs/>
          <w:sz w:val="24"/>
          <w:szCs w:val="24"/>
        </w:rPr>
        <w:t>INVESTIGATORS (all authors including credentials, separate by commas)</w:t>
      </w:r>
      <w:r w:rsidR="00365EB9" w:rsidRPr="008054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528EE133" w14:textId="77777777" w:rsidR="00365EB9" w:rsidRPr="008054DC" w:rsidRDefault="00365EB9" w:rsidP="00365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9473E7" w14:textId="5F46C457" w:rsidR="00365EB9" w:rsidRPr="008054DC" w:rsidRDefault="00365EB9" w:rsidP="00365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54DC">
        <w:rPr>
          <w:rFonts w:ascii="Times New Roman" w:eastAsia="Times New Roman" w:hAnsi="Times New Roman" w:cs="Times New Roman"/>
          <w:b/>
          <w:bCs/>
          <w:sz w:val="24"/>
          <w:szCs w:val="24"/>
        </w:rPr>
        <w:t>PRIMARY CONTACT</w:t>
      </w:r>
      <w:r w:rsidR="002E5452" w:rsidRPr="008054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2E5452" w:rsidRPr="008054DC">
        <w:rPr>
          <w:rFonts w:ascii="Times New Roman" w:hAnsi="Times New Roman" w:cs="Times New Roman"/>
          <w:b/>
          <w:sz w:val="24"/>
          <w:szCs w:val="24"/>
        </w:rPr>
        <w:t xml:space="preserve">first and last name, credentials, email, </w:t>
      </w:r>
      <w:proofErr w:type="gramStart"/>
      <w:r w:rsidR="002E5452" w:rsidRPr="008054DC">
        <w:rPr>
          <w:rFonts w:ascii="Times New Roman" w:hAnsi="Times New Roman" w:cs="Times New Roman"/>
          <w:b/>
          <w:sz w:val="24"/>
          <w:szCs w:val="24"/>
        </w:rPr>
        <w:t>unit</w:t>
      </w:r>
      <w:proofErr w:type="gramEnd"/>
      <w:r w:rsidR="002E5452" w:rsidRPr="008054DC">
        <w:rPr>
          <w:rFonts w:ascii="Times New Roman" w:hAnsi="Times New Roman" w:cs="Times New Roman"/>
          <w:b/>
          <w:sz w:val="24"/>
          <w:szCs w:val="24"/>
        </w:rPr>
        <w:t xml:space="preserve"> or department of employment)</w:t>
      </w:r>
      <w:r w:rsidRPr="008054D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8E72349" w14:textId="77777777" w:rsidR="007C7B5D" w:rsidRPr="008054DC" w:rsidRDefault="007C7B5D" w:rsidP="00365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4F8325" w14:textId="3FEAA7AD" w:rsidR="003802A8" w:rsidRPr="008054DC" w:rsidRDefault="003802A8" w:rsidP="003802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54DC">
        <w:rPr>
          <w:rFonts w:ascii="Times New Roman" w:hAnsi="Times New Roman" w:cs="Times New Roman"/>
          <w:b/>
          <w:sz w:val="24"/>
          <w:szCs w:val="24"/>
        </w:rPr>
        <w:t xml:space="preserve">Please use the headings below to organize your abstract content. There is a </w:t>
      </w:r>
      <w:r w:rsidRPr="008054DC">
        <w:rPr>
          <w:rFonts w:ascii="Times New Roman" w:hAnsi="Times New Roman" w:cs="Times New Roman"/>
          <w:b/>
          <w:sz w:val="24"/>
          <w:szCs w:val="24"/>
          <w:u w:val="single"/>
        </w:rPr>
        <w:t>MAXIMUM OF</w:t>
      </w:r>
      <w:r w:rsidRPr="008054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7B5D" w:rsidRPr="008054DC">
        <w:rPr>
          <w:rFonts w:ascii="Times New Roman" w:hAnsi="Times New Roman" w:cs="Times New Roman"/>
          <w:b/>
          <w:sz w:val="24"/>
          <w:szCs w:val="24"/>
        </w:rPr>
        <w:t>300 words</w:t>
      </w:r>
      <w:r w:rsidRPr="008054DC">
        <w:rPr>
          <w:rFonts w:ascii="Times New Roman" w:hAnsi="Times New Roman" w:cs="Times New Roman"/>
          <w:b/>
          <w:sz w:val="24"/>
          <w:szCs w:val="24"/>
        </w:rPr>
        <w:t xml:space="preserve"> not </w:t>
      </w:r>
      <w:r w:rsidR="007C7B5D" w:rsidRPr="008054DC">
        <w:rPr>
          <w:rFonts w:ascii="Times New Roman" w:hAnsi="Times New Roman" w:cs="Times New Roman"/>
          <w:b/>
          <w:sz w:val="24"/>
          <w:szCs w:val="24"/>
        </w:rPr>
        <w:t xml:space="preserve">including </w:t>
      </w:r>
      <w:r w:rsidRPr="008054DC">
        <w:rPr>
          <w:rFonts w:ascii="Times New Roman" w:hAnsi="Times New Roman" w:cs="Times New Roman"/>
          <w:b/>
          <w:sz w:val="24"/>
          <w:szCs w:val="24"/>
        </w:rPr>
        <w:t>abstract headings.</w:t>
      </w:r>
      <w:r w:rsidRPr="008054DC" w:rsidDel="00BD74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647DE3" w14:textId="77777777" w:rsidR="003802A8" w:rsidRPr="008054DC" w:rsidRDefault="003802A8" w:rsidP="00365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2F3E28" w14:textId="463E4282" w:rsidR="00365EB9" w:rsidRPr="008054DC" w:rsidRDefault="00365EB9" w:rsidP="00365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54DC">
        <w:rPr>
          <w:rFonts w:ascii="Times New Roman" w:eastAsia="Times New Roman" w:hAnsi="Times New Roman" w:cs="Times New Roman"/>
          <w:b/>
          <w:bCs/>
          <w:sz w:val="24"/>
          <w:szCs w:val="24"/>
        </w:rPr>
        <w:t>BACKGROUND</w:t>
      </w:r>
      <w:r w:rsidR="002E5452" w:rsidRPr="008054DC">
        <w:rPr>
          <w:rFonts w:ascii="Times New Roman" w:eastAsia="Times New Roman" w:hAnsi="Times New Roman" w:cs="Times New Roman"/>
          <w:b/>
          <w:bCs/>
          <w:sz w:val="24"/>
          <w:szCs w:val="24"/>
        </w:rPr>
        <w:t>/SIGNIFICANCE</w:t>
      </w:r>
      <w:r w:rsidRPr="008054D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65AD904" w14:textId="77777777" w:rsidR="00C11FE5" w:rsidRDefault="00365EB9" w:rsidP="00365EB9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54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D706B2E" w14:textId="3436D374" w:rsidR="00365EB9" w:rsidRPr="008054DC" w:rsidRDefault="00365EB9" w:rsidP="00365EB9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54D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CCCBE13" w14:textId="77777777" w:rsidR="00365EB9" w:rsidRPr="008054DC" w:rsidRDefault="00365EB9" w:rsidP="00365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54DC">
        <w:rPr>
          <w:rFonts w:ascii="Times New Roman" w:eastAsia="Times New Roman" w:hAnsi="Times New Roman" w:cs="Times New Roman"/>
          <w:b/>
          <w:bCs/>
          <w:sz w:val="24"/>
          <w:szCs w:val="24"/>
        </w:rPr>
        <w:t>PURPOSE:</w:t>
      </w:r>
    </w:p>
    <w:p w14:paraId="25A483D8" w14:textId="56443A0E" w:rsidR="00365EB9" w:rsidRDefault="00365EB9" w:rsidP="00365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54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2740F7E" w14:textId="77777777" w:rsidR="00C11FE5" w:rsidRPr="008054DC" w:rsidRDefault="00C11FE5" w:rsidP="00365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62BE00" w14:textId="77777777" w:rsidR="00365EB9" w:rsidRPr="008054DC" w:rsidRDefault="00365EB9" w:rsidP="00365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54DC">
        <w:rPr>
          <w:rFonts w:ascii="Times New Roman" w:eastAsia="Times New Roman" w:hAnsi="Times New Roman" w:cs="Times New Roman"/>
          <w:b/>
          <w:bCs/>
          <w:sz w:val="24"/>
          <w:szCs w:val="24"/>
        </w:rPr>
        <w:t>METHODS:</w:t>
      </w:r>
    </w:p>
    <w:p w14:paraId="6E1FD93E" w14:textId="0983178A" w:rsidR="00365EB9" w:rsidRDefault="00365EB9" w:rsidP="00365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54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52AB68B" w14:textId="77777777" w:rsidR="00C11FE5" w:rsidRPr="008054DC" w:rsidRDefault="00C11FE5" w:rsidP="00365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DE1828" w14:textId="77777777" w:rsidR="00365EB9" w:rsidRPr="008054DC" w:rsidRDefault="00365EB9" w:rsidP="00365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54DC">
        <w:rPr>
          <w:rFonts w:ascii="Times New Roman" w:eastAsia="Times New Roman" w:hAnsi="Times New Roman" w:cs="Times New Roman"/>
          <w:b/>
          <w:bCs/>
          <w:sz w:val="24"/>
          <w:szCs w:val="24"/>
        </w:rPr>
        <w:t>RESULTS:</w:t>
      </w:r>
    </w:p>
    <w:p w14:paraId="2151A175" w14:textId="52A9A8D1" w:rsidR="00365EB9" w:rsidRDefault="00365EB9" w:rsidP="00365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BE4E37" w14:textId="77777777" w:rsidR="00C11FE5" w:rsidRPr="008054DC" w:rsidRDefault="00C11FE5" w:rsidP="00365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ABC0B2" w14:textId="2C4D3E2F" w:rsidR="00365EB9" w:rsidRPr="008054DC" w:rsidRDefault="00365EB9" w:rsidP="00365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54DC">
        <w:rPr>
          <w:rFonts w:ascii="Times New Roman" w:eastAsia="Times New Roman" w:hAnsi="Times New Roman" w:cs="Times New Roman"/>
          <w:b/>
          <w:bCs/>
          <w:sz w:val="24"/>
          <w:szCs w:val="24"/>
        </w:rPr>
        <w:t>CONCLUSION</w:t>
      </w:r>
      <w:r w:rsidR="001F33A0" w:rsidRPr="008054DC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8054D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F0C5988" w14:textId="0CCB6A3A" w:rsidR="00365EB9" w:rsidRDefault="00365EB9" w:rsidP="00365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B6E92A" w14:textId="77777777" w:rsidR="00C11FE5" w:rsidRPr="008054DC" w:rsidRDefault="00C11FE5" w:rsidP="00365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D3B3B0" w14:textId="3A0BE5EC" w:rsidR="00365EB9" w:rsidRPr="008054DC" w:rsidRDefault="00365EB9" w:rsidP="00365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54DC">
        <w:rPr>
          <w:rFonts w:ascii="Times New Roman" w:eastAsia="Times New Roman" w:hAnsi="Times New Roman" w:cs="Times New Roman"/>
          <w:b/>
          <w:bCs/>
          <w:sz w:val="24"/>
          <w:szCs w:val="24"/>
        </w:rPr>
        <w:t>IMPLICATIONS FOR NURSING PRACTICE:</w:t>
      </w:r>
    </w:p>
    <w:bookmarkEnd w:id="1"/>
    <w:p w14:paraId="7960FCE2" w14:textId="3DAC8D83" w:rsidR="00032EB5" w:rsidRDefault="00032EB5"/>
    <w:sectPr w:rsidR="00032EB5" w:rsidSect="00C26590">
      <w:footerReference w:type="default" r:id="rId8"/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5A1F" w14:textId="77777777" w:rsidR="00CF772F" w:rsidRDefault="00CF772F" w:rsidP="00CF772F">
      <w:pPr>
        <w:spacing w:after="0" w:line="240" w:lineRule="auto"/>
      </w:pPr>
      <w:r>
        <w:separator/>
      </w:r>
    </w:p>
  </w:endnote>
  <w:endnote w:type="continuationSeparator" w:id="0">
    <w:p w14:paraId="249F0480" w14:textId="77777777" w:rsidR="00CF772F" w:rsidRDefault="00CF772F" w:rsidP="00CF7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743D" w14:textId="43A38ABC" w:rsidR="008A29CC" w:rsidRPr="0077312D" w:rsidRDefault="008A29CC">
    <w:pPr>
      <w:pStyle w:val="Footer"/>
      <w:rPr>
        <w:rFonts w:ascii="Times New Roman" w:hAnsi="Times New Roman" w:cs="Times New Roman"/>
        <w:sz w:val="18"/>
        <w:szCs w:val="18"/>
      </w:rPr>
    </w:pPr>
    <w:r w:rsidRPr="0077312D">
      <w:rPr>
        <w:rFonts w:ascii="Times New Roman" w:hAnsi="Times New Roman" w:cs="Times New Roman"/>
        <w:sz w:val="18"/>
        <w:szCs w:val="18"/>
      </w:rPr>
      <w:t xml:space="preserve">Version </w:t>
    </w:r>
    <w:r w:rsidR="00863A76">
      <w:rPr>
        <w:rFonts w:ascii="Times New Roman" w:hAnsi="Times New Roman" w:cs="Times New Roman"/>
        <w:sz w:val="18"/>
        <w:szCs w:val="18"/>
      </w:rPr>
      <w:t>10-19-2022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8E8F0" w14:textId="77777777" w:rsidR="00CF772F" w:rsidRDefault="00CF772F" w:rsidP="00CF772F">
      <w:pPr>
        <w:spacing w:after="0" w:line="240" w:lineRule="auto"/>
      </w:pPr>
      <w:r>
        <w:separator/>
      </w:r>
    </w:p>
  </w:footnote>
  <w:footnote w:type="continuationSeparator" w:id="0">
    <w:p w14:paraId="1F45CC2B" w14:textId="77777777" w:rsidR="00CF772F" w:rsidRDefault="00CF772F" w:rsidP="00CF7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C09CC"/>
    <w:multiLevelType w:val="hybridMultilevel"/>
    <w:tmpl w:val="0A022E60"/>
    <w:lvl w:ilvl="0" w:tplc="52C85D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D36FF"/>
    <w:multiLevelType w:val="hybridMultilevel"/>
    <w:tmpl w:val="3A6EE6C2"/>
    <w:lvl w:ilvl="0" w:tplc="04090003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2" w15:restartNumberingAfterBreak="0">
    <w:nsid w:val="3D2C790A"/>
    <w:multiLevelType w:val="hybridMultilevel"/>
    <w:tmpl w:val="706EB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266E7"/>
    <w:multiLevelType w:val="hybridMultilevel"/>
    <w:tmpl w:val="BA922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82F67"/>
    <w:multiLevelType w:val="hybridMultilevel"/>
    <w:tmpl w:val="0A022E60"/>
    <w:lvl w:ilvl="0" w:tplc="52C85D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02B11"/>
    <w:multiLevelType w:val="multilevel"/>
    <w:tmpl w:val="ADD2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76331"/>
    <w:multiLevelType w:val="hybridMultilevel"/>
    <w:tmpl w:val="22DA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3E7C"/>
    <w:multiLevelType w:val="hybridMultilevel"/>
    <w:tmpl w:val="9474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A597D"/>
    <w:multiLevelType w:val="hybridMultilevel"/>
    <w:tmpl w:val="357EA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440105">
    <w:abstractNumId w:val="4"/>
  </w:num>
  <w:num w:numId="2" w16cid:durableId="224952012">
    <w:abstractNumId w:val="2"/>
  </w:num>
  <w:num w:numId="3" w16cid:durableId="98062929">
    <w:abstractNumId w:val="6"/>
  </w:num>
  <w:num w:numId="4" w16cid:durableId="119492275">
    <w:abstractNumId w:val="7"/>
  </w:num>
  <w:num w:numId="5" w16cid:durableId="1608848114">
    <w:abstractNumId w:val="0"/>
  </w:num>
  <w:num w:numId="6" w16cid:durableId="947545250">
    <w:abstractNumId w:val="5"/>
  </w:num>
  <w:num w:numId="7" w16cid:durableId="1603029636">
    <w:abstractNumId w:val="1"/>
  </w:num>
  <w:num w:numId="8" w16cid:durableId="149104331">
    <w:abstractNumId w:val="8"/>
  </w:num>
  <w:num w:numId="9" w16cid:durableId="500971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F9"/>
    <w:rsid w:val="00032EB5"/>
    <w:rsid w:val="00082256"/>
    <w:rsid w:val="000F1FB6"/>
    <w:rsid w:val="000F5761"/>
    <w:rsid w:val="00174FF9"/>
    <w:rsid w:val="001B0CFE"/>
    <w:rsid w:val="001F33A0"/>
    <w:rsid w:val="002258EA"/>
    <w:rsid w:val="00272145"/>
    <w:rsid w:val="002B1834"/>
    <w:rsid w:val="002D0929"/>
    <w:rsid w:val="002E5452"/>
    <w:rsid w:val="002F4C31"/>
    <w:rsid w:val="00365EB9"/>
    <w:rsid w:val="003802A8"/>
    <w:rsid w:val="00390CE4"/>
    <w:rsid w:val="003C05EE"/>
    <w:rsid w:val="003F68EF"/>
    <w:rsid w:val="00465C5E"/>
    <w:rsid w:val="004A7274"/>
    <w:rsid w:val="004C276E"/>
    <w:rsid w:val="00501002"/>
    <w:rsid w:val="00521236"/>
    <w:rsid w:val="00556EDA"/>
    <w:rsid w:val="005B7157"/>
    <w:rsid w:val="00697354"/>
    <w:rsid w:val="006B391C"/>
    <w:rsid w:val="00710301"/>
    <w:rsid w:val="00757B63"/>
    <w:rsid w:val="0077312D"/>
    <w:rsid w:val="007A0071"/>
    <w:rsid w:val="007B5C24"/>
    <w:rsid w:val="007C7B5D"/>
    <w:rsid w:val="007D6B14"/>
    <w:rsid w:val="008054DC"/>
    <w:rsid w:val="00822817"/>
    <w:rsid w:val="00855F1F"/>
    <w:rsid w:val="00863A76"/>
    <w:rsid w:val="00864C1C"/>
    <w:rsid w:val="008A29CC"/>
    <w:rsid w:val="008F6F75"/>
    <w:rsid w:val="009010E8"/>
    <w:rsid w:val="009331C6"/>
    <w:rsid w:val="0095302F"/>
    <w:rsid w:val="0095448D"/>
    <w:rsid w:val="00986C4C"/>
    <w:rsid w:val="009D5E3F"/>
    <w:rsid w:val="009E41E8"/>
    <w:rsid w:val="009F26D0"/>
    <w:rsid w:val="009F6C63"/>
    <w:rsid w:val="00AD0B19"/>
    <w:rsid w:val="00B517F2"/>
    <w:rsid w:val="00BE5588"/>
    <w:rsid w:val="00C11FE5"/>
    <w:rsid w:val="00C26590"/>
    <w:rsid w:val="00C37FEA"/>
    <w:rsid w:val="00CA75D9"/>
    <w:rsid w:val="00CF3A9F"/>
    <w:rsid w:val="00CF772F"/>
    <w:rsid w:val="00D204E8"/>
    <w:rsid w:val="00D263F2"/>
    <w:rsid w:val="00DB4853"/>
    <w:rsid w:val="00E05D2D"/>
    <w:rsid w:val="00E0636A"/>
    <w:rsid w:val="00E241B1"/>
    <w:rsid w:val="00E82656"/>
    <w:rsid w:val="00EB3579"/>
    <w:rsid w:val="00F05411"/>
    <w:rsid w:val="00F20386"/>
    <w:rsid w:val="00FA07BC"/>
    <w:rsid w:val="00FD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51A9579"/>
  <w15:chartTrackingRefBased/>
  <w15:docId w15:val="{5AAB7A36-B6B2-4140-A79F-79C5B5AE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4F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EB5"/>
    <w:rPr>
      <w:rFonts w:ascii="Segoe UI" w:hAnsi="Segoe UI" w:cs="Segoe UI"/>
      <w:noProof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A75D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203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3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386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3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386"/>
    <w:rPr>
      <w:b/>
      <w:bCs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7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72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CF7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72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Feldpausch, Meghan Noonan,N.P.</dc:creator>
  <cp:keywords/>
  <dc:description/>
  <cp:lastModifiedBy>Feldpausch, Meghan N.,CNP</cp:lastModifiedBy>
  <cp:revision>5</cp:revision>
  <dcterms:created xsi:type="dcterms:W3CDTF">2022-10-19T18:28:00Z</dcterms:created>
  <dcterms:modified xsi:type="dcterms:W3CDTF">2023-10-24T14:17:00Z</dcterms:modified>
</cp:coreProperties>
</file>